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320AE" w14:textId="05654832" w:rsidR="001B341B" w:rsidRPr="00D719B6" w:rsidRDefault="001237D1" w:rsidP="00A1575C">
      <w:pPr>
        <w:pStyle w:val="IOPTitle"/>
        <w:spacing w:after="360"/>
        <w:rPr>
          <w:rFonts w:asciiTheme="minorHAnsi" w:hAnsiTheme="minorHAnsi" w:cstheme="minorHAnsi"/>
        </w:rPr>
      </w:pPr>
      <w:r>
        <w:rPr>
          <w:rStyle w:val="IOPTitleChar"/>
          <w:rFonts w:asciiTheme="minorHAnsi" w:hAnsiTheme="minorHAnsi" w:cstheme="minorHAnsi"/>
          <w:b/>
        </w:rPr>
        <w:t>The impact of a pharmacist on conversion of intravenous to subcutaneous insulin in cardiac surgery patients</w:t>
      </w:r>
    </w:p>
    <w:p w14:paraId="6C897B70" w14:textId="3AE0F2FD" w:rsidR="00D43152" w:rsidRPr="00D719B6" w:rsidRDefault="001237D1" w:rsidP="00717D41">
      <w:pPr>
        <w:pStyle w:val="IOPAuthor"/>
        <w:spacing w:after="0"/>
        <w:rPr>
          <w:rFonts w:asciiTheme="minorHAnsi" w:hAnsiTheme="minorHAnsi" w:cstheme="minorHAnsi"/>
          <w:sz w:val="32"/>
          <w:szCs w:val="24"/>
          <w:vertAlign w:val="superscript"/>
        </w:rPr>
      </w:pPr>
      <w:r>
        <w:rPr>
          <w:rFonts w:asciiTheme="minorHAnsi" w:hAnsiTheme="minorHAnsi" w:cstheme="minorHAnsi"/>
          <w:sz w:val="32"/>
          <w:szCs w:val="24"/>
        </w:rPr>
        <w:t>Megan Farrell</w:t>
      </w:r>
      <w:r w:rsidR="00A207DB" w:rsidRPr="00A207DB">
        <w:rPr>
          <w:rFonts w:asciiTheme="minorHAnsi" w:hAnsiTheme="minorHAnsi" w:cstheme="minorHAnsi"/>
          <w:sz w:val="32"/>
          <w:szCs w:val="24"/>
        </w:rPr>
        <w:t xml:space="preserve">, </w:t>
      </w:r>
      <w:proofErr w:type="spellStart"/>
      <w:r w:rsidR="00A207DB" w:rsidRPr="00A207DB">
        <w:rPr>
          <w:rFonts w:asciiTheme="minorHAnsi" w:hAnsiTheme="minorHAnsi" w:cstheme="minorHAnsi"/>
          <w:sz w:val="32"/>
          <w:szCs w:val="24"/>
        </w:rPr>
        <w:t>PharmD</w:t>
      </w:r>
      <w:proofErr w:type="spellEnd"/>
    </w:p>
    <w:p w14:paraId="3190A520" w14:textId="77777777" w:rsidR="00D968B5" w:rsidRDefault="00A207DB" w:rsidP="00717D41">
      <w:pPr>
        <w:pStyle w:val="IOPAff"/>
        <w:rPr>
          <w:rFonts w:asciiTheme="minorHAnsi" w:hAnsiTheme="minorHAnsi" w:cstheme="minorHAnsi"/>
          <w:sz w:val="32"/>
          <w:szCs w:val="24"/>
        </w:rPr>
      </w:pPr>
      <w:r w:rsidRPr="00A207DB">
        <w:rPr>
          <w:rFonts w:asciiTheme="minorHAnsi" w:hAnsiTheme="minorHAnsi" w:cstheme="minorHAnsi"/>
          <w:sz w:val="32"/>
          <w:szCs w:val="24"/>
        </w:rPr>
        <w:t>St. Rose Dom</w:t>
      </w:r>
      <w:r w:rsidR="00D968B5">
        <w:rPr>
          <w:rFonts w:asciiTheme="minorHAnsi" w:hAnsiTheme="minorHAnsi" w:cstheme="minorHAnsi"/>
          <w:sz w:val="32"/>
          <w:szCs w:val="24"/>
        </w:rPr>
        <w:t>inican Hospital - Siena Campus</w:t>
      </w:r>
    </w:p>
    <w:p w14:paraId="41BB6526" w14:textId="5A23D60B" w:rsidR="00D74B07" w:rsidRPr="00D719B6" w:rsidRDefault="00FD097F" w:rsidP="00717D41">
      <w:pPr>
        <w:pStyle w:val="IOPAff"/>
        <w:rPr>
          <w:rFonts w:asciiTheme="minorHAnsi" w:hAnsiTheme="minorHAnsi" w:cstheme="minorHAnsi"/>
          <w:sz w:val="32"/>
          <w:szCs w:val="24"/>
        </w:rPr>
      </w:pPr>
      <w:r>
        <w:rPr>
          <w:rFonts w:asciiTheme="minorHAnsi" w:hAnsiTheme="minorHAnsi" w:cstheme="minorHAnsi"/>
          <w:sz w:val="32"/>
          <w:szCs w:val="24"/>
        </w:rPr>
        <w:t>Henderson, Nevada</w:t>
      </w:r>
    </w:p>
    <w:p w14:paraId="4946AE69" w14:textId="1BC00FA5" w:rsidR="00717D41" w:rsidRPr="00A975EF" w:rsidRDefault="00717D41" w:rsidP="00717D41">
      <w:pPr>
        <w:pStyle w:val="IOPAff"/>
        <w:rPr>
          <w:rFonts w:asciiTheme="minorHAnsi" w:hAnsiTheme="minorHAnsi" w:cstheme="minorHAnsi"/>
          <w:sz w:val="20"/>
          <w:szCs w:val="24"/>
        </w:rPr>
      </w:pPr>
    </w:p>
    <w:p w14:paraId="2D085E54" w14:textId="4C58C9C1" w:rsidR="001237D1" w:rsidRPr="001237D1" w:rsidRDefault="001237D1" w:rsidP="001237D1">
      <w:pPr>
        <w:pStyle w:val="IOPAff"/>
        <w:rPr>
          <w:rFonts w:asciiTheme="minorHAnsi" w:hAnsiTheme="minorHAnsi" w:cstheme="minorHAnsi"/>
          <w:b/>
          <w:sz w:val="20"/>
          <w:lang w:val="en-US"/>
        </w:rPr>
      </w:pPr>
      <w:r w:rsidRPr="001237D1">
        <w:rPr>
          <w:rFonts w:asciiTheme="minorHAnsi" w:hAnsiTheme="minorHAnsi" w:cstheme="minorHAnsi"/>
          <w:b/>
          <w:sz w:val="20"/>
          <w:lang w:val="en-US"/>
        </w:rPr>
        <w:t xml:space="preserve">Travis </w:t>
      </w:r>
      <w:proofErr w:type="spellStart"/>
      <w:r w:rsidRPr="001237D1">
        <w:rPr>
          <w:rFonts w:asciiTheme="minorHAnsi" w:hAnsiTheme="minorHAnsi" w:cstheme="minorHAnsi"/>
          <w:b/>
          <w:sz w:val="20"/>
          <w:lang w:val="en-US"/>
        </w:rPr>
        <w:t>Merkle</w:t>
      </w:r>
      <w:proofErr w:type="spellEnd"/>
      <w:r w:rsidRPr="001237D1">
        <w:rPr>
          <w:rFonts w:asciiTheme="minorHAnsi" w:hAnsiTheme="minorHAnsi" w:cstheme="minorHAnsi"/>
          <w:b/>
          <w:sz w:val="20"/>
          <w:lang w:val="en-US"/>
        </w:rPr>
        <w:t xml:space="preserve">, </w:t>
      </w:r>
      <w:proofErr w:type="spellStart"/>
      <w:r w:rsidRPr="001237D1">
        <w:rPr>
          <w:rFonts w:asciiTheme="minorHAnsi" w:hAnsiTheme="minorHAnsi" w:cstheme="minorHAnsi"/>
          <w:b/>
          <w:sz w:val="20"/>
          <w:lang w:val="en-US"/>
        </w:rPr>
        <w:t>PharmD</w:t>
      </w:r>
      <w:proofErr w:type="spellEnd"/>
      <w:r w:rsidRPr="001237D1">
        <w:rPr>
          <w:rFonts w:asciiTheme="minorHAnsi" w:hAnsiTheme="minorHAnsi" w:cstheme="minorHAnsi"/>
          <w:b/>
          <w:sz w:val="20"/>
          <w:lang w:val="en-US"/>
        </w:rPr>
        <w:t>, BCCCP</w:t>
      </w:r>
    </w:p>
    <w:p w14:paraId="0D42C28F" w14:textId="7224A5E7" w:rsidR="00D719B6" w:rsidRDefault="00FD097F" w:rsidP="00D43152">
      <w:pPr>
        <w:pStyle w:val="IOPAff"/>
        <w:rPr>
          <w:rFonts w:asciiTheme="minorHAnsi" w:hAnsiTheme="minorHAnsi" w:cstheme="minorHAnsi"/>
          <w:sz w:val="20"/>
          <w:szCs w:val="24"/>
        </w:rPr>
      </w:pPr>
      <w:r w:rsidRPr="00FD097F">
        <w:rPr>
          <w:rFonts w:asciiTheme="minorHAnsi" w:hAnsiTheme="minorHAnsi" w:cstheme="minorHAnsi"/>
          <w:sz w:val="20"/>
          <w:szCs w:val="24"/>
        </w:rPr>
        <w:t>St. Rose Dominican Hospital - Siena Campus, Henderson, Nevada</w:t>
      </w:r>
    </w:p>
    <w:p w14:paraId="02FD7A4B" w14:textId="77777777" w:rsidR="00FD097F" w:rsidRPr="00A975EF" w:rsidRDefault="00FD097F" w:rsidP="00D43152">
      <w:pPr>
        <w:pStyle w:val="IOPAff"/>
        <w:rPr>
          <w:rFonts w:asciiTheme="minorHAnsi" w:hAnsiTheme="minorHAnsi" w:cstheme="minorHAnsi"/>
          <w:sz w:val="20"/>
          <w:szCs w:val="24"/>
        </w:rPr>
      </w:pPr>
    </w:p>
    <w:p w14:paraId="16F9646C" w14:textId="1295EA5E" w:rsidR="00FD097F" w:rsidRPr="001237D1" w:rsidRDefault="001237D1" w:rsidP="005B592F">
      <w:pPr>
        <w:pStyle w:val="IOPAff"/>
        <w:rPr>
          <w:rFonts w:asciiTheme="minorHAnsi" w:hAnsiTheme="minorHAnsi" w:cstheme="minorHAnsi"/>
          <w:b/>
          <w:sz w:val="20"/>
          <w:szCs w:val="24"/>
          <w:lang w:val="en-US"/>
        </w:rPr>
      </w:pPr>
      <w:r w:rsidRPr="001237D1">
        <w:rPr>
          <w:rFonts w:asciiTheme="minorHAnsi" w:hAnsiTheme="minorHAnsi" w:cstheme="minorHAnsi"/>
          <w:b/>
          <w:sz w:val="20"/>
          <w:szCs w:val="24"/>
          <w:lang w:val="en-US"/>
        </w:rPr>
        <w:t xml:space="preserve">Kathryn </w:t>
      </w:r>
      <w:proofErr w:type="spellStart"/>
      <w:r w:rsidRPr="001237D1">
        <w:rPr>
          <w:rFonts w:asciiTheme="minorHAnsi" w:hAnsiTheme="minorHAnsi" w:cstheme="minorHAnsi"/>
          <w:b/>
          <w:sz w:val="20"/>
          <w:szCs w:val="24"/>
          <w:lang w:val="en-US"/>
        </w:rPr>
        <w:t>Mrzljak</w:t>
      </w:r>
      <w:proofErr w:type="spellEnd"/>
      <w:r w:rsidRPr="001237D1">
        <w:rPr>
          <w:rFonts w:asciiTheme="minorHAnsi" w:hAnsiTheme="minorHAnsi" w:cstheme="minorHAnsi"/>
          <w:b/>
          <w:sz w:val="20"/>
          <w:szCs w:val="24"/>
          <w:lang w:val="en-US"/>
        </w:rPr>
        <w:t xml:space="preserve">, </w:t>
      </w:r>
      <w:proofErr w:type="spellStart"/>
      <w:r w:rsidRPr="001237D1">
        <w:rPr>
          <w:rFonts w:asciiTheme="minorHAnsi" w:hAnsiTheme="minorHAnsi" w:cstheme="minorHAnsi"/>
          <w:b/>
          <w:sz w:val="20"/>
          <w:szCs w:val="24"/>
          <w:lang w:val="en-US"/>
        </w:rPr>
        <w:t>PharmD</w:t>
      </w:r>
      <w:proofErr w:type="spellEnd"/>
      <w:r w:rsidRPr="001237D1">
        <w:rPr>
          <w:rFonts w:asciiTheme="minorHAnsi" w:hAnsiTheme="minorHAnsi" w:cstheme="minorHAnsi"/>
          <w:b/>
          <w:sz w:val="20"/>
          <w:szCs w:val="24"/>
          <w:lang w:val="en-US"/>
        </w:rPr>
        <w:t>, MBA, BCPS</w:t>
      </w:r>
    </w:p>
    <w:p w14:paraId="6D523E50" w14:textId="7FBDE76D" w:rsidR="005B592F" w:rsidRPr="00A975EF" w:rsidRDefault="00FD097F" w:rsidP="005B592F">
      <w:pPr>
        <w:pStyle w:val="IOPAff"/>
        <w:rPr>
          <w:rFonts w:asciiTheme="minorHAnsi" w:hAnsiTheme="minorHAnsi" w:cstheme="minorHAnsi"/>
          <w:sz w:val="20"/>
          <w:szCs w:val="24"/>
        </w:rPr>
      </w:pPr>
      <w:r w:rsidRPr="00FD097F">
        <w:rPr>
          <w:rFonts w:asciiTheme="minorHAnsi" w:hAnsiTheme="minorHAnsi" w:cstheme="minorHAnsi"/>
          <w:sz w:val="20"/>
          <w:szCs w:val="24"/>
        </w:rPr>
        <w:t>St. Rose Dominican Hospital - Siena Campus, Henderson, Nevada</w:t>
      </w:r>
    </w:p>
    <w:p w14:paraId="72B6A560" w14:textId="3765E124" w:rsidR="00D74B07" w:rsidRPr="00A25014" w:rsidRDefault="00D74B07" w:rsidP="00D74B07">
      <w:pPr>
        <w:pStyle w:val="IOPH1"/>
        <w:rPr>
          <w:rFonts w:asciiTheme="minorHAnsi" w:hAnsiTheme="minorHAnsi" w:cstheme="minorHAnsi"/>
          <w:sz w:val="24"/>
          <w:szCs w:val="20"/>
          <w:u w:val="single"/>
        </w:rPr>
      </w:pPr>
      <w:r w:rsidRPr="00A25014">
        <w:rPr>
          <w:rFonts w:asciiTheme="minorHAnsi" w:hAnsiTheme="minorHAnsi" w:cstheme="minorHAnsi"/>
          <w:sz w:val="24"/>
          <w:szCs w:val="20"/>
          <w:u w:val="single"/>
        </w:rPr>
        <w:t>Abstract</w:t>
      </w:r>
      <w:r w:rsidR="00A975EF" w:rsidRPr="00A25014">
        <w:rPr>
          <w:rFonts w:asciiTheme="minorHAnsi" w:hAnsiTheme="minorHAnsi" w:cstheme="minorHAnsi"/>
          <w:sz w:val="24"/>
          <w:szCs w:val="20"/>
          <w:u w:val="single"/>
        </w:rPr>
        <w:t>:</w:t>
      </w:r>
    </w:p>
    <w:p w14:paraId="743BB6CD" w14:textId="77777777" w:rsidR="00E00596" w:rsidRPr="00A25014" w:rsidRDefault="000301B2" w:rsidP="001846C4">
      <w:pPr>
        <w:pStyle w:val="IOPAbsText"/>
        <w:ind w:right="12"/>
        <w:rPr>
          <w:b/>
          <w:bCs/>
          <w:noProof/>
          <w:szCs w:val="20"/>
        </w:rPr>
      </w:pPr>
      <w:r w:rsidRPr="00A25014">
        <w:rPr>
          <w:b/>
          <w:bCs/>
          <w:noProof/>
          <w:szCs w:val="20"/>
        </w:rPr>
        <w:t>Background</w:t>
      </w:r>
      <w:r w:rsidR="00894AF3" w:rsidRPr="00A25014">
        <w:rPr>
          <w:b/>
          <w:bCs/>
          <w:noProof/>
          <w:szCs w:val="20"/>
        </w:rPr>
        <w:t xml:space="preserve">  </w:t>
      </w:r>
    </w:p>
    <w:p w14:paraId="4B921249" w14:textId="28CC5DD7" w:rsidR="001B62CF" w:rsidRPr="001824E3" w:rsidRDefault="009B4EB5" w:rsidP="004E11FB">
      <w:pPr>
        <w:pStyle w:val="IOPAbsText"/>
        <w:spacing w:after="160"/>
        <w:ind w:right="14"/>
        <w:rPr>
          <w:noProof/>
          <w:szCs w:val="20"/>
        </w:rPr>
      </w:pPr>
      <w:r>
        <w:t>In 2009 the Society of Thoracic Surgeons (STS) published guidelines for perioperative glucose management in cardiac surgery.</w:t>
      </w:r>
      <w:r w:rsidR="00C11BB8" w:rsidRPr="001824E3">
        <w:rPr>
          <w:vertAlign w:val="superscript"/>
        </w:rPr>
        <w:t>1</w:t>
      </w:r>
      <w:r>
        <w:t xml:space="preserve"> Per STS</w:t>
      </w:r>
      <w:r w:rsidR="001B62CF" w:rsidRPr="001824E3">
        <w:t xml:space="preserve">, continuous insulin infusion </w:t>
      </w:r>
      <w:r w:rsidR="00C41621">
        <w:t>is</w:t>
      </w:r>
      <w:r w:rsidR="001B62CF" w:rsidRPr="001824E3">
        <w:t xml:space="preserve"> recommended </w:t>
      </w:r>
      <w:r w:rsidR="00C41621">
        <w:t>for perioperative glucose control</w:t>
      </w:r>
      <w:r w:rsidR="001B62CF" w:rsidRPr="001824E3">
        <w:t>; it is ad</w:t>
      </w:r>
      <w:r w:rsidR="00B653AF">
        <w:t xml:space="preserve">ditionally recommended that infusion </w:t>
      </w:r>
      <w:r w:rsidR="001B62CF" w:rsidRPr="001824E3">
        <w:t>be initiated intra-operatively and continued for ≥ 24 hours postope</w:t>
      </w:r>
      <w:r>
        <w:t xml:space="preserve">ratively in diabetic patients. Perioperative </w:t>
      </w:r>
      <w:proofErr w:type="spellStart"/>
      <w:r>
        <w:t>h</w:t>
      </w:r>
      <w:r w:rsidR="001B62CF" w:rsidRPr="001824E3">
        <w:t>yperglycemia</w:t>
      </w:r>
      <w:proofErr w:type="spellEnd"/>
      <w:r w:rsidR="001B62CF" w:rsidRPr="001824E3">
        <w:t xml:space="preserve"> </w:t>
      </w:r>
      <w:r w:rsidR="00C11BB8" w:rsidRPr="001824E3">
        <w:t>is</w:t>
      </w:r>
      <w:r w:rsidR="001B62CF" w:rsidRPr="001824E3">
        <w:t xml:space="preserve"> an independent predictor of mortality in adults undergoing cardiac surgery, regardless of diabetic status.</w:t>
      </w:r>
      <w:r w:rsidR="00917C53" w:rsidRPr="001824E3">
        <w:rPr>
          <w:vertAlign w:val="superscript"/>
        </w:rPr>
        <w:t>2</w:t>
      </w:r>
      <w:proofErr w:type="gramStart"/>
      <w:r w:rsidR="00917C53" w:rsidRPr="001824E3">
        <w:rPr>
          <w:vertAlign w:val="superscript"/>
        </w:rPr>
        <w:t>,3,4</w:t>
      </w:r>
      <w:proofErr w:type="gramEnd"/>
      <w:r w:rsidR="00C41621">
        <w:t xml:space="preserve"> M</w:t>
      </w:r>
      <w:r w:rsidR="001B62CF" w:rsidRPr="001824E3">
        <w:t>aintaining blood glucose levels ≤ 180 mg/</w:t>
      </w:r>
      <w:proofErr w:type="spellStart"/>
      <w:r w:rsidR="001B62CF" w:rsidRPr="001824E3">
        <w:t>dL</w:t>
      </w:r>
      <w:proofErr w:type="spellEnd"/>
      <w:r w:rsidR="001B62CF" w:rsidRPr="001824E3">
        <w:t xml:space="preserve"> </w:t>
      </w:r>
      <w:proofErr w:type="spellStart"/>
      <w:r w:rsidR="00B653AF">
        <w:t>perioperatively</w:t>
      </w:r>
      <w:proofErr w:type="spellEnd"/>
      <w:r w:rsidR="00B653AF">
        <w:t xml:space="preserve"> </w:t>
      </w:r>
      <w:r w:rsidR="001B62CF" w:rsidRPr="001824E3">
        <w:t>decrease</w:t>
      </w:r>
      <w:r w:rsidR="00C41621">
        <w:t>s</w:t>
      </w:r>
      <w:r w:rsidR="001B62CF" w:rsidRPr="001824E3">
        <w:t xml:space="preserve"> overall mortality</w:t>
      </w:r>
      <w:r w:rsidR="00B653AF">
        <w:t xml:space="preserve"> </w:t>
      </w:r>
      <w:r w:rsidR="001B62CF" w:rsidRPr="001824E3">
        <w:t>and reduce</w:t>
      </w:r>
      <w:r w:rsidR="00C41621">
        <w:t>s</w:t>
      </w:r>
      <w:r w:rsidR="001B62CF" w:rsidRPr="001824E3">
        <w:t xml:space="preserve"> length of hospital stay in both diabetic and non-diabetic patients. </w:t>
      </w:r>
      <w:r w:rsidR="009645C5">
        <w:t xml:space="preserve">Once </w:t>
      </w:r>
      <w:r w:rsidR="001B62CF" w:rsidRPr="001824E3">
        <w:t>past the initial 24-48 hours postop</w:t>
      </w:r>
      <w:r w:rsidR="009645C5">
        <w:t>eratively patients</w:t>
      </w:r>
      <w:r w:rsidR="00B653AF">
        <w:t xml:space="preserve"> may be</w:t>
      </w:r>
      <w:r w:rsidR="001B62CF" w:rsidRPr="001824E3">
        <w:t xml:space="preserve"> transi</w:t>
      </w:r>
      <w:r w:rsidR="00C41621">
        <w:t>tioned to subcutaneous insulin</w:t>
      </w:r>
      <w:r w:rsidR="00B653AF">
        <w:t xml:space="preserve">. </w:t>
      </w:r>
      <w:r w:rsidR="00C41621">
        <w:t>I</w:t>
      </w:r>
      <w:r w:rsidR="009645C5">
        <w:t>n order t</w:t>
      </w:r>
      <w:r w:rsidR="00C41621">
        <w:t>o</w:t>
      </w:r>
      <w:r w:rsidR="001B62CF" w:rsidRPr="001824E3">
        <w:t xml:space="preserve"> sta</w:t>
      </w:r>
      <w:r w:rsidR="00C41621">
        <w:t>ndardize the</w:t>
      </w:r>
      <w:r w:rsidR="001B62CF" w:rsidRPr="001824E3">
        <w:t xml:space="preserve"> transition from intravenous to subcutaneous insulin and increase the amount of time in goal glucose range</w:t>
      </w:r>
      <w:r w:rsidR="00C41621">
        <w:t xml:space="preserve"> in cardiac surgery patients</w:t>
      </w:r>
      <w:r w:rsidR="001B62CF" w:rsidRPr="001824E3">
        <w:t xml:space="preserve"> at </w:t>
      </w:r>
      <w:r w:rsidR="00D67C73">
        <w:t xml:space="preserve">Dignity Health - </w:t>
      </w:r>
      <w:r w:rsidR="001B62CF" w:rsidRPr="001824E3">
        <w:t>St. Rose</w:t>
      </w:r>
      <w:r w:rsidR="00C41621">
        <w:t xml:space="preserve"> Dominican</w:t>
      </w:r>
      <w:r w:rsidR="00B653AF">
        <w:t xml:space="preserve"> Hospital, a pharmacy-</w:t>
      </w:r>
      <w:r w:rsidR="001B62CF" w:rsidRPr="001824E3">
        <w:t>driven protocol was</w:t>
      </w:r>
      <w:r w:rsidR="00C41621">
        <w:t xml:space="preserve"> created</w:t>
      </w:r>
      <w:r w:rsidR="001824E3" w:rsidRPr="001824E3">
        <w:t>.</w:t>
      </w:r>
      <w:r w:rsidR="001B62CF" w:rsidRPr="001824E3">
        <w:t xml:space="preserve"> This protocol allo</w:t>
      </w:r>
      <w:r w:rsidR="00B653AF">
        <w:t>wed</w:t>
      </w:r>
      <w:r w:rsidR="00C41621">
        <w:t xml:space="preserve"> pharmacists to </w:t>
      </w:r>
      <w:r w:rsidR="001B62CF" w:rsidRPr="001824E3">
        <w:t>transition adult cardiac surgery patients from int</w:t>
      </w:r>
      <w:r w:rsidR="00C41621">
        <w:t>ravenous insulin to</w:t>
      </w:r>
      <w:r w:rsidR="001B62CF" w:rsidRPr="001824E3">
        <w:t xml:space="preserve"> subcutaneous insulin once </w:t>
      </w:r>
      <w:r w:rsidR="00C41621">
        <w:t xml:space="preserve">blood glucose has </w:t>
      </w:r>
      <w:r w:rsidR="001B62CF" w:rsidRPr="001824E3">
        <w:t>stabilized in the post-operative period.</w:t>
      </w:r>
    </w:p>
    <w:p w14:paraId="163FE323" w14:textId="77777777" w:rsidR="00E00596" w:rsidRPr="00A25014" w:rsidRDefault="00894AF3" w:rsidP="00E249FB">
      <w:pPr>
        <w:pStyle w:val="IOPAbsText"/>
        <w:ind w:right="12"/>
        <w:rPr>
          <w:noProof/>
          <w:szCs w:val="20"/>
        </w:rPr>
      </w:pPr>
      <w:r w:rsidRPr="00A25014">
        <w:rPr>
          <w:b/>
          <w:bCs/>
          <w:noProof/>
          <w:szCs w:val="20"/>
        </w:rPr>
        <w:t>Methods</w:t>
      </w:r>
      <w:r w:rsidRPr="00A25014">
        <w:rPr>
          <w:noProof/>
          <w:szCs w:val="20"/>
        </w:rPr>
        <w:t xml:space="preserve">  </w:t>
      </w:r>
    </w:p>
    <w:p w14:paraId="1AFD3B16" w14:textId="52798C58" w:rsidR="001B62CF" w:rsidRPr="001B62CF" w:rsidRDefault="00C11BB8" w:rsidP="004E11FB">
      <w:pPr>
        <w:pStyle w:val="IOPAbsText"/>
        <w:spacing w:after="160"/>
        <w:ind w:right="14"/>
        <w:rPr>
          <w:noProof/>
          <w:szCs w:val="20"/>
          <w:highlight w:val="lightGray"/>
        </w:rPr>
      </w:pPr>
      <w:r w:rsidRPr="00C11BB8">
        <w:t>This is a retrospective, quality improvement project</w:t>
      </w:r>
      <w:r>
        <w:t xml:space="preserve"> conducted at</w:t>
      </w:r>
      <w:r w:rsidRPr="00C11BB8">
        <w:t xml:space="preserve"> </w:t>
      </w:r>
      <w:r w:rsidR="00D67C73">
        <w:t xml:space="preserve">Dignity Health - </w:t>
      </w:r>
      <w:r w:rsidRPr="00C11BB8">
        <w:t>St. Rose Dominican Hospital.</w:t>
      </w:r>
      <w:r w:rsidR="00104D02">
        <w:t xml:space="preserve"> A pharmacy-driven protocol w</w:t>
      </w:r>
      <w:r w:rsidR="00B12A18">
        <w:t xml:space="preserve">as introduced </w:t>
      </w:r>
      <w:r w:rsidR="00104D02">
        <w:t>to allow pharmacists to autom</w:t>
      </w:r>
      <w:r w:rsidR="009B4EB5">
        <w:t xml:space="preserve">atically transition </w:t>
      </w:r>
      <w:r w:rsidR="00104D02">
        <w:t xml:space="preserve">cardiac surgery patients from intravenous to subcutaneous insulin. </w:t>
      </w:r>
      <w:r w:rsidR="009B4EB5">
        <w:t xml:space="preserve">Included patients </w:t>
      </w:r>
      <w:r w:rsidR="001B62CF" w:rsidRPr="00104D02">
        <w:t xml:space="preserve">were ≥ 18 years old, underwent an open-heart procedure (coronary artery bypass graft, surgical aortic valve replacement, mitral valve repair, </w:t>
      </w:r>
      <w:r w:rsidR="00D67C73">
        <w:t xml:space="preserve">or </w:t>
      </w:r>
      <w:r w:rsidR="001B62CF" w:rsidRPr="00104D02">
        <w:t>surgical mitral valve replacement), and received post-operative</w:t>
      </w:r>
      <w:r w:rsidR="009B4EB5">
        <w:t xml:space="preserve"> care in the ICU</w:t>
      </w:r>
      <w:r w:rsidR="001B62CF" w:rsidRPr="00104D02">
        <w:t>.</w:t>
      </w:r>
      <w:r w:rsidR="00740DE0">
        <w:t xml:space="preserve"> The intervention group consisted of patients meeting inclusion criteria that were transitioned after protocol approval and the control group consisted of patients that were transitioned before protocol approval.</w:t>
      </w:r>
      <w:r w:rsidR="001B62CF" w:rsidRPr="00104D02">
        <w:t xml:space="preserve"> The </w:t>
      </w:r>
      <w:r w:rsidR="00B653AF">
        <w:t>primary outcome</w:t>
      </w:r>
      <w:r w:rsidR="00104D02" w:rsidRPr="00104D02">
        <w:t xml:space="preserve"> was </w:t>
      </w:r>
      <w:r w:rsidR="001B62CF" w:rsidRPr="00104D02">
        <w:t xml:space="preserve">achievement of target </w:t>
      </w:r>
      <w:proofErr w:type="spellStart"/>
      <w:r w:rsidR="001B62CF" w:rsidRPr="00104D02">
        <w:t>glycemic</w:t>
      </w:r>
      <w:proofErr w:type="spellEnd"/>
      <w:r w:rsidR="001B62CF" w:rsidRPr="00104D02">
        <w:t xml:space="preserve"> goals (70-180 mg/</w:t>
      </w:r>
      <w:proofErr w:type="spellStart"/>
      <w:r w:rsidR="001B62CF" w:rsidRPr="00104D02">
        <w:t>dL</w:t>
      </w:r>
      <w:proofErr w:type="spellEnd"/>
      <w:r w:rsidR="001B62CF" w:rsidRPr="00104D02">
        <w:t xml:space="preserve">) in the 48-hours </w:t>
      </w:r>
      <w:r w:rsidR="00B12A18">
        <w:t xml:space="preserve">following </w:t>
      </w:r>
      <w:r w:rsidR="001B62CF" w:rsidRPr="00104D02">
        <w:t>conversion of</w:t>
      </w:r>
      <w:r w:rsidR="009B4EB5">
        <w:t xml:space="preserve"> insulin regimen</w:t>
      </w:r>
      <w:r w:rsidR="001B62CF" w:rsidRPr="00104D02">
        <w:t>. Secondary analyses include</w:t>
      </w:r>
      <w:r w:rsidR="00104D02" w:rsidRPr="00104D02">
        <w:t>d</w:t>
      </w:r>
      <w:r w:rsidR="001B62CF" w:rsidRPr="00104D02">
        <w:t xml:space="preserve"> total </w:t>
      </w:r>
      <w:proofErr w:type="spellStart"/>
      <w:r w:rsidR="00B12A18">
        <w:t>hypoglycemic</w:t>
      </w:r>
      <w:proofErr w:type="spellEnd"/>
      <w:r w:rsidR="00B12A18">
        <w:t xml:space="preserve"> events (glucose &lt;70 mg/</w:t>
      </w:r>
      <w:proofErr w:type="spellStart"/>
      <w:r w:rsidR="00B12A18">
        <w:t>dL</w:t>
      </w:r>
      <w:proofErr w:type="spellEnd"/>
      <w:r w:rsidR="00B12A18">
        <w:t>)</w:t>
      </w:r>
      <w:r w:rsidR="001B62CF" w:rsidRPr="00104D02">
        <w:t>, incidence of acute kidney injury during admission, and incidence of post-surgical</w:t>
      </w:r>
      <w:r w:rsidR="00B12A18">
        <w:t xml:space="preserve"> atrial fibrillation</w:t>
      </w:r>
      <w:r w:rsidR="00740DE0">
        <w:rPr>
          <w:highlight w:val="lightGray"/>
        </w:rPr>
        <w:t>.</w:t>
      </w:r>
    </w:p>
    <w:p w14:paraId="289CFE8D" w14:textId="7151803F" w:rsidR="00894AF3" w:rsidRPr="00A25014" w:rsidRDefault="00894AF3" w:rsidP="00D74B07">
      <w:pPr>
        <w:pStyle w:val="IOPAbsText"/>
        <w:rPr>
          <w:b/>
          <w:bCs/>
          <w:noProof/>
          <w:szCs w:val="20"/>
        </w:rPr>
      </w:pPr>
      <w:r w:rsidRPr="00A25014">
        <w:rPr>
          <w:b/>
          <w:bCs/>
          <w:noProof/>
          <w:szCs w:val="20"/>
        </w:rPr>
        <w:t xml:space="preserve">Results  </w:t>
      </w:r>
    </w:p>
    <w:p w14:paraId="0C599505" w14:textId="39BBBF84" w:rsidR="003B03AE" w:rsidRPr="003B03AE" w:rsidRDefault="003B03AE" w:rsidP="004E11FB">
      <w:pPr>
        <w:pStyle w:val="IOPAbsText"/>
        <w:spacing w:after="160"/>
        <w:ind w:right="14"/>
        <w:rPr>
          <w:noProof/>
          <w:szCs w:val="20"/>
        </w:rPr>
      </w:pPr>
      <w:r w:rsidRPr="003B03AE">
        <w:rPr>
          <w:noProof/>
          <w:szCs w:val="20"/>
        </w:rPr>
        <w:t>There was no stati</w:t>
      </w:r>
      <w:r w:rsidR="00C41621">
        <w:rPr>
          <w:noProof/>
          <w:szCs w:val="20"/>
        </w:rPr>
        <w:t>s</w:t>
      </w:r>
      <w:r w:rsidRPr="003B03AE">
        <w:rPr>
          <w:noProof/>
          <w:szCs w:val="20"/>
        </w:rPr>
        <w:t>tically significant difference observed in the pri</w:t>
      </w:r>
      <w:r w:rsidR="00C41621">
        <w:rPr>
          <w:noProof/>
          <w:szCs w:val="20"/>
        </w:rPr>
        <w:t>mary outcome between the pre-protocol</w:t>
      </w:r>
      <w:r w:rsidRPr="003B03AE">
        <w:rPr>
          <w:noProof/>
          <w:szCs w:val="20"/>
        </w:rPr>
        <w:t xml:space="preserve"> and </w:t>
      </w:r>
      <w:r w:rsidR="00C41621">
        <w:rPr>
          <w:noProof/>
          <w:szCs w:val="20"/>
        </w:rPr>
        <w:t xml:space="preserve">post-protocol </w:t>
      </w:r>
      <w:r w:rsidRPr="003B03AE">
        <w:rPr>
          <w:noProof/>
          <w:szCs w:val="20"/>
        </w:rPr>
        <w:t>groups</w:t>
      </w:r>
      <w:r>
        <w:rPr>
          <w:noProof/>
          <w:szCs w:val="20"/>
        </w:rPr>
        <w:t xml:space="preserve"> (85.9</w:t>
      </w:r>
      <w:r w:rsidR="00C41621">
        <w:rPr>
          <w:noProof/>
          <w:szCs w:val="20"/>
        </w:rPr>
        <w:t>%</w:t>
      </w:r>
      <w:r>
        <w:rPr>
          <w:noProof/>
          <w:szCs w:val="20"/>
        </w:rPr>
        <w:t xml:space="preserve"> versus 82.7</w:t>
      </w:r>
      <w:r w:rsidR="00C41621">
        <w:rPr>
          <w:noProof/>
          <w:szCs w:val="20"/>
        </w:rPr>
        <w:t>%</w:t>
      </w:r>
      <w:r>
        <w:rPr>
          <w:noProof/>
          <w:szCs w:val="20"/>
        </w:rPr>
        <w:t>, p = 0.85)</w:t>
      </w:r>
      <w:r w:rsidRPr="003B03AE">
        <w:rPr>
          <w:noProof/>
          <w:szCs w:val="20"/>
        </w:rPr>
        <w:t>.</w:t>
      </w:r>
      <w:r w:rsidR="00C41621">
        <w:rPr>
          <w:noProof/>
          <w:szCs w:val="20"/>
        </w:rPr>
        <w:t xml:space="preserve"> Compared to the pre-protocol group, the post-protocol group had larger doses of insulin glargine</w:t>
      </w:r>
      <w:r w:rsidRPr="003B03AE">
        <w:rPr>
          <w:noProof/>
          <w:szCs w:val="20"/>
        </w:rPr>
        <w:t xml:space="preserve"> (8.8 versus 14.1</w:t>
      </w:r>
      <w:r w:rsidR="00C41621">
        <w:rPr>
          <w:noProof/>
          <w:szCs w:val="20"/>
        </w:rPr>
        <w:t xml:space="preserve"> units, p = 0.001) and a </w:t>
      </w:r>
      <w:r w:rsidRPr="003B03AE">
        <w:rPr>
          <w:noProof/>
          <w:szCs w:val="20"/>
        </w:rPr>
        <w:t>shorter duration of insulin infusion (38.1 versus</w:t>
      </w:r>
      <w:r w:rsidR="00CA74FC">
        <w:rPr>
          <w:noProof/>
          <w:szCs w:val="20"/>
        </w:rPr>
        <w:t xml:space="preserve"> </w:t>
      </w:r>
      <w:r w:rsidRPr="003B03AE">
        <w:rPr>
          <w:noProof/>
          <w:szCs w:val="20"/>
        </w:rPr>
        <w:t>31.5</w:t>
      </w:r>
      <w:r w:rsidR="00C41621">
        <w:rPr>
          <w:noProof/>
          <w:szCs w:val="20"/>
        </w:rPr>
        <w:t xml:space="preserve"> hours</w:t>
      </w:r>
      <w:r w:rsidR="00B12A18">
        <w:rPr>
          <w:noProof/>
          <w:szCs w:val="20"/>
        </w:rPr>
        <w:t xml:space="preserve">, p = 0.018). There was no </w:t>
      </w:r>
      <w:r w:rsidRPr="003B03AE">
        <w:rPr>
          <w:noProof/>
          <w:szCs w:val="20"/>
        </w:rPr>
        <w:t xml:space="preserve">difference in incidence of hypoglycemia (4 versus 2, p = 1). </w:t>
      </w:r>
    </w:p>
    <w:p w14:paraId="51CE5498" w14:textId="0194775C" w:rsidR="00894AF3" w:rsidRPr="0003460B" w:rsidRDefault="00894AF3" w:rsidP="00D74B07">
      <w:pPr>
        <w:pStyle w:val="IOPAbsText"/>
        <w:rPr>
          <w:b/>
          <w:bCs/>
          <w:noProof/>
          <w:szCs w:val="20"/>
          <w:highlight w:val="magenta"/>
        </w:rPr>
      </w:pPr>
      <w:r w:rsidRPr="00A25014">
        <w:rPr>
          <w:b/>
          <w:bCs/>
          <w:noProof/>
          <w:szCs w:val="20"/>
        </w:rPr>
        <w:t xml:space="preserve">Conclusion  </w:t>
      </w:r>
    </w:p>
    <w:p w14:paraId="3D8293B7" w14:textId="185F99AF" w:rsidR="003B03AE" w:rsidRPr="00EE245C" w:rsidRDefault="00C41621" w:rsidP="00676BD6">
      <w:pPr>
        <w:spacing w:after="0"/>
        <w:rPr>
          <w:rFonts w:ascii="Times New Roman" w:hAnsi="Times New Roman"/>
          <w:sz w:val="20"/>
          <w:szCs w:val="20"/>
        </w:rPr>
      </w:pPr>
      <w:r>
        <w:rPr>
          <w:rFonts w:ascii="Times New Roman" w:hAnsi="Times New Roman"/>
          <w:sz w:val="20"/>
          <w:szCs w:val="20"/>
        </w:rPr>
        <w:t xml:space="preserve">Use of a pharmacy driven insulin conversion protocol achieved similar </w:t>
      </w:r>
      <w:proofErr w:type="spellStart"/>
      <w:r>
        <w:rPr>
          <w:rFonts w:ascii="Times New Roman" w:hAnsi="Times New Roman"/>
          <w:sz w:val="20"/>
          <w:szCs w:val="20"/>
        </w:rPr>
        <w:t>glycemic</w:t>
      </w:r>
      <w:proofErr w:type="spellEnd"/>
      <w:r>
        <w:rPr>
          <w:rFonts w:ascii="Times New Roman" w:hAnsi="Times New Roman"/>
          <w:sz w:val="20"/>
          <w:szCs w:val="20"/>
        </w:rPr>
        <w:t xml:space="preserve"> control in a cardiac surgery population compared to standard care.</w:t>
      </w:r>
      <w:r w:rsidRPr="00EE245C">
        <w:rPr>
          <w:rFonts w:ascii="Times New Roman" w:hAnsi="Times New Roman"/>
          <w:sz w:val="20"/>
          <w:szCs w:val="20"/>
        </w:rPr>
        <w:t xml:space="preserve"> </w:t>
      </w:r>
      <w:r w:rsidR="00EE245C" w:rsidRPr="00EE245C">
        <w:rPr>
          <w:rFonts w:ascii="Times New Roman" w:hAnsi="Times New Roman"/>
          <w:sz w:val="20"/>
          <w:szCs w:val="20"/>
        </w:rPr>
        <w:t xml:space="preserve">There was also increased initial doses of insulin glargine and decreased duration of time on </w:t>
      </w:r>
      <w:r w:rsidR="00EE245C" w:rsidRPr="00EE245C">
        <w:rPr>
          <w:rFonts w:ascii="Times New Roman" w:hAnsi="Times New Roman"/>
          <w:sz w:val="20"/>
          <w:szCs w:val="20"/>
        </w:rPr>
        <w:lastRenderedPageBreak/>
        <w:t>insulin infus</w:t>
      </w:r>
      <w:r w:rsidR="00D67C73">
        <w:rPr>
          <w:rFonts w:ascii="Times New Roman" w:hAnsi="Times New Roman"/>
          <w:sz w:val="20"/>
          <w:szCs w:val="20"/>
        </w:rPr>
        <w:t>ion with no associated increase</w:t>
      </w:r>
      <w:r w:rsidR="00EE245C" w:rsidRPr="00EE245C">
        <w:rPr>
          <w:rFonts w:ascii="Times New Roman" w:hAnsi="Times New Roman"/>
          <w:sz w:val="20"/>
          <w:szCs w:val="20"/>
        </w:rPr>
        <w:t xml:space="preserve"> in </w:t>
      </w:r>
      <w:proofErr w:type="spellStart"/>
      <w:r w:rsidR="00EE245C" w:rsidRPr="00EE245C">
        <w:rPr>
          <w:rFonts w:ascii="Times New Roman" w:hAnsi="Times New Roman"/>
          <w:sz w:val="20"/>
          <w:szCs w:val="20"/>
        </w:rPr>
        <w:t>hypoglycemic</w:t>
      </w:r>
      <w:proofErr w:type="spellEnd"/>
      <w:r w:rsidR="00EE245C" w:rsidRPr="00EE245C">
        <w:rPr>
          <w:rFonts w:ascii="Times New Roman" w:hAnsi="Times New Roman"/>
          <w:sz w:val="20"/>
          <w:szCs w:val="20"/>
        </w:rPr>
        <w:t xml:space="preserve"> events observed in the intervention group. The findings of this project were limited due to sample size, inability to control for patient severity, and issues with protocol adherence. </w:t>
      </w:r>
    </w:p>
    <w:p w14:paraId="3870213A" w14:textId="1E0CBB15" w:rsidR="004D2E4E" w:rsidRPr="00A25014" w:rsidRDefault="005223F4" w:rsidP="00A975EF">
      <w:pPr>
        <w:pStyle w:val="IOPKwd"/>
        <w:rPr>
          <w:rFonts w:asciiTheme="minorHAnsi" w:hAnsiTheme="minorHAnsi" w:cstheme="minorHAnsi"/>
          <w:sz w:val="18"/>
        </w:rPr>
        <w:sectPr w:rsidR="004D2E4E" w:rsidRPr="00A25014" w:rsidSect="00717D41">
          <w:headerReference w:type="default" r:id="rId11"/>
          <w:footerReference w:type="default" r:id="rId12"/>
          <w:pgSz w:w="11906" w:h="16838"/>
          <w:pgMar w:top="1584" w:right="1008" w:bottom="1584" w:left="1008" w:header="720" w:footer="720" w:gutter="0"/>
          <w:cols w:space="708"/>
          <w:docGrid w:linePitch="360"/>
        </w:sectPr>
      </w:pPr>
      <w:r w:rsidRPr="00A25014">
        <w:rPr>
          <w:rFonts w:asciiTheme="minorHAnsi" w:hAnsiTheme="minorHAnsi" w:cstheme="minorHAnsi"/>
          <w:sz w:val="18"/>
        </w:rPr>
        <w:t xml:space="preserve">Keywords: </w:t>
      </w:r>
      <w:r w:rsidR="001237D1" w:rsidRPr="00A25014">
        <w:rPr>
          <w:rFonts w:asciiTheme="minorHAnsi" w:hAnsiTheme="minorHAnsi" w:cstheme="minorHAnsi"/>
          <w:sz w:val="18"/>
        </w:rPr>
        <w:t>insulin</w:t>
      </w:r>
      <w:r w:rsidR="00CF1CC7" w:rsidRPr="00A25014">
        <w:rPr>
          <w:rFonts w:asciiTheme="minorHAnsi" w:hAnsiTheme="minorHAnsi" w:cstheme="minorHAnsi"/>
          <w:sz w:val="18"/>
        </w:rPr>
        <w:t>,</w:t>
      </w:r>
      <w:r w:rsidR="001237D1" w:rsidRPr="00A25014">
        <w:rPr>
          <w:rFonts w:asciiTheme="minorHAnsi" w:hAnsiTheme="minorHAnsi" w:cstheme="minorHAnsi"/>
          <w:sz w:val="18"/>
        </w:rPr>
        <w:t xml:space="preserve"> glucose control, cardiac surgery</w:t>
      </w:r>
      <w:r w:rsidR="00CF1CC7" w:rsidRPr="00A25014">
        <w:rPr>
          <w:rFonts w:asciiTheme="minorHAnsi" w:hAnsiTheme="minorHAnsi" w:cstheme="minorHAnsi"/>
          <w:sz w:val="18"/>
        </w:rPr>
        <w:t>,</w:t>
      </w:r>
      <w:r w:rsidR="003706C0" w:rsidRPr="00A25014">
        <w:rPr>
          <w:rFonts w:asciiTheme="minorHAnsi" w:hAnsiTheme="minorHAnsi" w:cstheme="minorHAnsi"/>
          <w:sz w:val="18"/>
        </w:rPr>
        <w:t xml:space="preserve"> pharmacist</w:t>
      </w:r>
    </w:p>
    <w:p w14:paraId="40B78164" w14:textId="6E1B70E2" w:rsidR="00A40AFB" w:rsidRPr="00B12A18" w:rsidRDefault="00A40AFB" w:rsidP="00A40AFB">
      <w:pPr>
        <w:pStyle w:val="IOPH1"/>
        <w:rPr>
          <w:rFonts w:ascii="Times New Roman" w:hAnsi="Times New Roman"/>
          <w:sz w:val="28"/>
          <w:szCs w:val="22"/>
        </w:rPr>
      </w:pPr>
      <w:r w:rsidRPr="00A25014">
        <w:rPr>
          <w:rFonts w:ascii="Times New Roman" w:hAnsi="Times New Roman"/>
          <w:sz w:val="28"/>
          <w:szCs w:val="22"/>
        </w:rPr>
        <w:t xml:space="preserve">1. </w:t>
      </w:r>
      <w:r w:rsidR="004F1C46" w:rsidRPr="00A25014">
        <w:rPr>
          <w:rFonts w:ascii="Times New Roman" w:hAnsi="Times New Roman"/>
          <w:sz w:val="28"/>
          <w:szCs w:val="22"/>
        </w:rPr>
        <w:t>Background</w:t>
      </w:r>
    </w:p>
    <w:p w14:paraId="4BC1A367" w14:textId="64FA3D5F" w:rsidR="00B12A18" w:rsidRPr="00B12A18" w:rsidRDefault="00AF3073" w:rsidP="006B0BEF">
      <w:pPr>
        <w:spacing w:after="0"/>
        <w:jc w:val="both"/>
        <w:rPr>
          <w:rFonts w:ascii="Times New Roman" w:hAnsi="Times New Roman"/>
          <w:sz w:val="24"/>
          <w:szCs w:val="24"/>
          <w:vertAlign w:val="superscript"/>
        </w:rPr>
      </w:pPr>
      <w:r w:rsidRPr="00B12A18">
        <w:rPr>
          <w:rFonts w:ascii="Times New Roman" w:hAnsi="Times New Roman"/>
          <w:sz w:val="24"/>
          <w:szCs w:val="24"/>
        </w:rPr>
        <w:t xml:space="preserve">Stress </w:t>
      </w:r>
      <w:proofErr w:type="spellStart"/>
      <w:r w:rsidRPr="00B12A18">
        <w:rPr>
          <w:rFonts w:ascii="Times New Roman" w:hAnsi="Times New Roman"/>
          <w:sz w:val="24"/>
          <w:szCs w:val="24"/>
        </w:rPr>
        <w:t>hyperglycemia</w:t>
      </w:r>
      <w:proofErr w:type="spellEnd"/>
      <w:r w:rsidRPr="00B12A18">
        <w:rPr>
          <w:rFonts w:ascii="Times New Roman" w:hAnsi="Times New Roman"/>
          <w:sz w:val="24"/>
          <w:szCs w:val="24"/>
        </w:rPr>
        <w:t xml:space="preserve"> is generally defined as a transient increase in blood glucose levels occurring in patients without previously diagnosed diabetes due to medical or surgical stress</w:t>
      </w:r>
      <w:r w:rsidRPr="00B12A18">
        <w:rPr>
          <w:rFonts w:ascii="Times New Roman" w:hAnsi="Times New Roman"/>
          <w:sz w:val="24"/>
          <w:szCs w:val="24"/>
          <w:vertAlign w:val="superscript"/>
        </w:rPr>
        <w:t>.</w:t>
      </w:r>
      <w:r w:rsidR="00CD3390" w:rsidRPr="00B12A18">
        <w:rPr>
          <w:rFonts w:ascii="Times New Roman" w:hAnsi="Times New Roman"/>
          <w:sz w:val="24"/>
          <w:szCs w:val="24"/>
          <w:vertAlign w:val="superscript"/>
        </w:rPr>
        <w:t>6,7,8</w:t>
      </w:r>
      <w:r w:rsidRPr="00B12A18">
        <w:rPr>
          <w:rFonts w:ascii="Times New Roman" w:hAnsi="Times New Roman"/>
          <w:sz w:val="24"/>
          <w:szCs w:val="24"/>
        </w:rPr>
        <w:t xml:space="preserve"> This transient state of </w:t>
      </w:r>
      <w:proofErr w:type="spellStart"/>
      <w:r w:rsidRPr="00B12A18">
        <w:rPr>
          <w:rFonts w:ascii="Times New Roman" w:hAnsi="Times New Roman"/>
          <w:sz w:val="24"/>
          <w:szCs w:val="24"/>
        </w:rPr>
        <w:t>hyperglycemia</w:t>
      </w:r>
      <w:proofErr w:type="spellEnd"/>
      <w:r w:rsidRPr="00B12A18">
        <w:rPr>
          <w:rFonts w:ascii="Times New Roman" w:hAnsi="Times New Roman"/>
          <w:sz w:val="24"/>
          <w:szCs w:val="24"/>
        </w:rPr>
        <w:t xml:space="preserve"> is commonly induced following major cardiac surgery and typically is most prevalent in the first 72 hours postoperatively.</w:t>
      </w:r>
      <w:r w:rsidR="00CD3390" w:rsidRPr="00B12A18">
        <w:rPr>
          <w:rFonts w:ascii="Times New Roman" w:hAnsi="Times New Roman"/>
          <w:sz w:val="24"/>
          <w:szCs w:val="24"/>
          <w:vertAlign w:val="superscript"/>
        </w:rPr>
        <w:t>6,7,8</w:t>
      </w:r>
      <w:r w:rsidR="00DF623E">
        <w:rPr>
          <w:rFonts w:ascii="Times New Roman" w:hAnsi="Times New Roman"/>
          <w:sz w:val="24"/>
          <w:szCs w:val="24"/>
        </w:rPr>
        <w:t xml:space="preserve"> </w:t>
      </w:r>
      <w:proofErr w:type="spellStart"/>
      <w:r w:rsidRPr="00B12A18">
        <w:rPr>
          <w:rFonts w:ascii="Times New Roman" w:hAnsi="Times New Roman"/>
          <w:sz w:val="24"/>
          <w:szCs w:val="24"/>
        </w:rPr>
        <w:t>Hyperglycemia</w:t>
      </w:r>
      <w:proofErr w:type="spellEnd"/>
      <w:r w:rsidRPr="00B12A18">
        <w:rPr>
          <w:rFonts w:ascii="Times New Roman" w:hAnsi="Times New Roman"/>
          <w:sz w:val="24"/>
          <w:szCs w:val="24"/>
        </w:rPr>
        <w:t xml:space="preserve"> in the </w:t>
      </w:r>
      <w:r w:rsidR="006B0BEF" w:rsidRPr="00B12A18">
        <w:rPr>
          <w:rFonts w:ascii="Times New Roman" w:hAnsi="Times New Roman"/>
          <w:sz w:val="24"/>
          <w:szCs w:val="24"/>
        </w:rPr>
        <w:t>perioperative period is an independent predictor of mortality in adults undergoing cardiac surgery, regardless of diabetic status.</w:t>
      </w:r>
      <w:r w:rsidR="00CD3390" w:rsidRPr="00B12A18">
        <w:rPr>
          <w:rFonts w:ascii="Times New Roman" w:hAnsi="Times New Roman"/>
          <w:sz w:val="24"/>
          <w:szCs w:val="24"/>
          <w:vertAlign w:val="superscript"/>
        </w:rPr>
        <w:t>1</w:t>
      </w:r>
      <w:r w:rsidR="006B0BEF" w:rsidRPr="00B12A18">
        <w:rPr>
          <w:rFonts w:ascii="Times New Roman" w:hAnsi="Times New Roman"/>
          <w:sz w:val="24"/>
          <w:szCs w:val="24"/>
        </w:rPr>
        <w:t xml:space="preserve"> M</w:t>
      </w:r>
      <w:r w:rsidR="00CD3390" w:rsidRPr="00B12A18">
        <w:rPr>
          <w:rFonts w:ascii="Times New Roman" w:hAnsi="Times New Roman"/>
          <w:sz w:val="24"/>
          <w:szCs w:val="24"/>
        </w:rPr>
        <w:t>aintenance of blood glucose &lt;180 mg/</w:t>
      </w:r>
      <w:proofErr w:type="spellStart"/>
      <w:r w:rsidR="00CD3390" w:rsidRPr="00B12A18">
        <w:rPr>
          <w:rFonts w:ascii="Times New Roman" w:hAnsi="Times New Roman"/>
          <w:sz w:val="24"/>
          <w:szCs w:val="24"/>
        </w:rPr>
        <w:t>dL</w:t>
      </w:r>
      <w:proofErr w:type="spellEnd"/>
      <w:r w:rsidR="006B0BEF" w:rsidRPr="00B12A18">
        <w:rPr>
          <w:rFonts w:ascii="Times New Roman" w:hAnsi="Times New Roman"/>
          <w:sz w:val="24"/>
          <w:szCs w:val="24"/>
        </w:rPr>
        <w:t xml:space="preserve"> during the perioperative period has been associated with decreased overall mortality, decreased incidence of wound infections, decreased incidence of atrial fibrillation, etc. Guidelines for the perioperative management of glucose in adult cardiac surgery patients were published in 2009 by the Society of Thoracic Surgeons (STS).</w:t>
      </w:r>
      <w:r w:rsidR="006B0BEF" w:rsidRPr="00B12A18">
        <w:rPr>
          <w:rFonts w:ascii="Times New Roman" w:hAnsi="Times New Roman"/>
          <w:sz w:val="24"/>
          <w:szCs w:val="24"/>
          <w:vertAlign w:val="superscript"/>
        </w:rPr>
        <w:t>1</w:t>
      </w:r>
      <w:r w:rsidR="006B0BEF" w:rsidRPr="00B12A18">
        <w:rPr>
          <w:rFonts w:ascii="Times New Roman" w:hAnsi="Times New Roman"/>
          <w:sz w:val="24"/>
          <w:szCs w:val="24"/>
        </w:rPr>
        <w:t xml:space="preserve"> According to these guidelines, management of perioperative glucose involves several stages of management. During the preoperative stage, patients should be managed with subcutaneous insulin and home medications as appropriate. Intraop</w:t>
      </w:r>
      <w:r w:rsidR="00CD3390" w:rsidRPr="00B12A18">
        <w:rPr>
          <w:rFonts w:ascii="Times New Roman" w:hAnsi="Times New Roman"/>
          <w:sz w:val="24"/>
          <w:szCs w:val="24"/>
        </w:rPr>
        <w:t>erative management involves initiation of an intravenous insulin infusion. Intravenous insulin is then continued for ≥ 24 hours postoperatively in diabetic patients and as appropriate in non-diabetic patients.</w:t>
      </w:r>
      <w:r w:rsidR="006B0BEF" w:rsidRPr="00B12A18">
        <w:rPr>
          <w:rFonts w:ascii="Times New Roman" w:hAnsi="Times New Roman"/>
          <w:sz w:val="24"/>
          <w:szCs w:val="24"/>
        </w:rPr>
        <w:t xml:space="preserve"> As patients move past the initial 24-4</w:t>
      </w:r>
      <w:r w:rsidR="00CD3390" w:rsidRPr="00B12A18">
        <w:rPr>
          <w:rFonts w:ascii="Times New Roman" w:hAnsi="Times New Roman"/>
          <w:sz w:val="24"/>
          <w:szCs w:val="24"/>
        </w:rPr>
        <w:t>8 hours postoperatively they may</w:t>
      </w:r>
      <w:r w:rsidR="006B0BEF" w:rsidRPr="00B12A18">
        <w:rPr>
          <w:rFonts w:ascii="Times New Roman" w:hAnsi="Times New Roman"/>
          <w:sz w:val="24"/>
          <w:szCs w:val="24"/>
        </w:rPr>
        <w:t xml:space="preserve"> be transitioned to a subcutaneous insulin regimen. The STS and American Diabetes Association (ADA) recommend that the transition from intravenous to subcutaneous insulin should be gui</w:t>
      </w:r>
      <w:r w:rsidR="00CD3390" w:rsidRPr="00B12A18">
        <w:rPr>
          <w:rFonts w:ascii="Times New Roman" w:hAnsi="Times New Roman"/>
          <w:sz w:val="24"/>
          <w:szCs w:val="24"/>
        </w:rPr>
        <w:t>ded by institutional protocol.</w:t>
      </w:r>
      <w:r w:rsidR="00CD3390" w:rsidRPr="00B12A18">
        <w:rPr>
          <w:rFonts w:ascii="Times New Roman" w:hAnsi="Times New Roman"/>
          <w:sz w:val="24"/>
          <w:szCs w:val="24"/>
          <w:vertAlign w:val="superscript"/>
        </w:rPr>
        <w:t>1</w:t>
      </w:r>
      <w:proofErr w:type="gramStart"/>
      <w:r w:rsidR="00CD3390" w:rsidRPr="00B12A18">
        <w:rPr>
          <w:rFonts w:ascii="Times New Roman" w:hAnsi="Times New Roman"/>
          <w:sz w:val="24"/>
          <w:szCs w:val="24"/>
          <w:vertAlign w:val="superscript"/>
        </w:rPr>
        <w:t>,5</w:t>
      </w:r>
      <w:proofErr w:type="gramEnd"/>
      <w:r w:rsidR="00B12A18" w:rsidRPr="00B12A18">
        <w:rPr>
          <w:rFonts w:ascii="Times New Roman" w:hAnsi="Times New Roman"/>
          <w:sz w:val="24"/>
          <w:szCs w:val="24"/>
          <w:vertAlign w:val="superscript"/>
        </w:rPr>
        <w:t xml:space="preserve"> </w:t>
      </w:r>
    </w:p>
    <w:p w14:paraId="618BD68B" w14:textId="41A4BBDA" w:rsidR="004C2E28" w:rsidRPr="00B12A18" w:rsidRDefault="00B12A18" w:rsidP="00B653AF">
      <w:pPr>
        <w:spacing w:after="0"/>
        <w:jc w:val="both"/>
        <w:rPr>
          <w:rFonts w:ascii="Times New Roman" w:hAnsi="Times New Roman"/>
          <w:sz w:val="24"/>
          <w:szCs w:val="24"/>
          <w:highlight w:val="magenta"/>
          <w:vertAlign w:val="superscript"/>
        </w:rPr>
      </w:pPr>
      <w:r w:rsidRPr="00B12A18">
        <w:rPr>
          <w:rFonts w:ascii="Times New Roman" w:hAnsi="Times New Roman"/>
        </w:rPr>
        <w:t xml:space="preserve">A pharmacy-driven insulin conversion protocol (See Appendix A) was accepted by The Pharmacy and Therapeutics Committee on October 25, 2022 to allow pharmacists to automatically transition appropriate cardiac surgery patients from intravenous to subcutaneous insulin. </w:t>
      </w:r>
      <w:r w:rsidR="006B0BEF" w:rsidRPr="00B12A18">
        <w:rPr>
          <w:rFonts w:ascii="Times New Roman" w:hAnsi="Times New Roman"/>
          <w:sz w:val="24"/>
          <w:szCs w:val="24"/>
        </w:rPr>
        <w:t xml:space="preserve">This project compares </w:t>
      </w:r>
      <w:proofErr w:type="spellStart"/>
      <w:r w:rsidR="006B0BEF" w:rsidRPr="00B12A18">
        <w:rPr>
          <w:rFonts w:ascii="Times New Roman" w:hAnsi="Times New Roman"/>
          <w:sz w:val="24"/>
          <w:szCs w:val="24"/>
        </w:rPr>
        <w:t>glycemic</w:t>
      </w:r>
      <w:proofErr w:type="spellEnd"/>
      <w:r w:rsidR="00D77662" w:rsidRPr="00B12A18">
        <w:rPr>
          <w:rFonts w:ascii="Times New Roman" w:hAnsi="Times New Roman"/>
          <w:sz w:val="24"/>
          <w:szCs w:val="24"/>
        </w:rPr>
        <w:t xml:space="preserve"> outcomes of</w:t>
      </w:r>
      <w:r w:rsidR="006B0BEF" w:rsidRPr="00B12A18">
        <w:rPr>
          <w:rFonts w:ascii="Times New Roman" w:hAnsi="Times New Roman"/>
          <w:sz w:val="24"/>
          <w:szCs w:val="24"/>
        </w:rPr>
        <w:t xml:space="preserve"> cardiac surgery patients before and after implementation of a pharmacy-driven institutional protocol to standardize conversion from intravenous to subcutaneous insulin. </w:t>
      </w:r>
    </w:p>
    <w:p w14:paraId="254CDDA3" w14:textId="77777777" w:rsidR="00EA3F9B" w:rsidRPr="00A25014" w:rsidRDefault="00101039" w:rsidP="00EA3F9B">
      <w:pPr>
        <w:spacing w:before="200" w:after="120"/>
        <w:rPr>
          <w:rFonts w:ascii="Times New Roman" w:hAnsi="Times New Roman"/>
          <w:b/>
          <w:sz w:val="28"/>
        </w:rPr>
      </w:pPr>
      <w:r w:rsidRPr="00A25014">
        <w:rPr>
          <w:rFonts w:ascii="Times New Roman" w:hAnsi="Times New Roman"/>
          <w:b/>
          <w:sz w:val="28"/>
        </w:rPr>
        <w:t>2</w:t>
      </w:r>
      <w:r w:rsidR="00090614" w:rsidRPr="00A25014">
        <w:rPr>
          <w:rFonts w:ascii="Times New Roman" w:hAnsi="Times New Roman"/>
          <w:b/>
          <w:sz w:val="28"/>
        </w:rPr>
        <w:t xml:space="preserve">. </w:t>
      </w:r>
      <w:r w:rsidRPr="00A25014">
        <w:rPr>
          <w:rFonts w:ascii="Times New Roman" w:hAnsi="Times New Roman"/>
          <w:b/>
          <w:sz w:val="28"/>
        </w:rPr>
        <w:t>Methods</w:t>
      </w:r>
    </w:p>
    <w:p w14:paraId="629D0C82" w14:textId="76EA7393" w:rsidR="00742719" w:rsidRPr="0003460B" w:rsidRDefault="00EA3F9B" w:rsidP="007A0CB6">
      <w:pPr>
        <w:spacing w:before="200" w:after="120"/>
        <w:jc w:val="both"/>
        <w:rPr>
          <w:rFonts w:ascii="Times New Roman" w:hAnsi="Times New Roman"/>
          <w:b/>
          <w:sz w:val="28"/>
          <w:highlight w:val="magenta"/>
        </w:rPr>
      </w:pPr>
      <w:r w:rsidRPr="007A0CB6">
        <w:rPr>
          <w:rFonts w:ascii="Times New Roman" w:hAnsi="Times New Roman"/>
          <w:sz w:val="24"/>
          <w:szCs w:val="24"/>
        </w:rPr>
        <w:t xml:space="preserve">This was a retrospective chart review of records from </w:t>
      </w:r>
      <w:r w:rsidR="007A0CB6" w:rsidRPr="007A0CB6">
        <w:rPr>
          <w:rFonts w:ascii="Times New Roman" w:hAnsi="Times New Roman"/>
          <w:sz w:val="24"/>
          <w:szCs w:val="24"/>
        </w:rPr>
        <w:t>February 1</w:t>
      </w:r>
      <w:r w:rsidR="007A0CB6" w:rsidRPr="007A0CB6">
        <w:rPr>
          <w:rFonts w:ascii="Times New Roman" w:hAnsi="Times New Roman"/>
          <w:sz w:val="24"/>
          <w:szCs w:val="24"/>
          <w:vertAlign w:val="superscript"/>
        </w:rPr>
        <w:t>st</w:t>
      </w:r>
      <w:r w:rsidR="007A0CB6">
        <w:rPr>
          <w:rFonts w:ascii="Times New Roman" w:hAnsi="Times New Roman"/>
          <w:sz w:val="24"/>
          <w:szCs w:val="24"/>
        </w:rPr>
        <w:t>, 2022 - October 31</w:t>
      </w:r>
      <w:r w:rsidR="007A0CB6" w:rsidRPr="007A0CB6">
        <w:rPr>
          <w:rFonts w:ascii="Times New Roman" w:hAnsi="Times New Roman"/>
          <w:sz w:val="24"/>
          <w:szCs w:val="24"/>
          <w:vertAlign w:val="superscript"/>
        </w:rPr>
        <w:t>st</w:t>
      </w:r>
      <w:r w:rsidR="007A0CB6">
        <w:rPr>
          <w:rFonts w:ascii="Times New Roman" w:hAnsi="Times New Roman"/>
          <w:sz w:val="24"/>
          <w:szCs w:val="24"/>
        </w:rPr>
        <w:t>, 2022 and November 21</w:t>
      </w:r>
      <w:r w:rsidR="007A0CB6" w:rsidRPr="007A0CB6">
        <w:rPr>
          <w:rFonts w:ascii="Times New Roman" w:hAnsi="Times New Roman"/>
          <w:sz w:val="24"/>
          <w:szCs w:val="24"/>
          <w:vertAlign w:val="superscript"/>
        </w:rPr>
        <w:t>st</w:t>
      </w:r>
      <w:r w:rsidR="007A0CB6">
        <w:rPr>
          <w:rFonts w:ascii="Times New Roman" w:hAnsi="Times New Roman"/>
          <w:sz w:val="24"/>
          <w:szCs w:val="24"/>
        </w:rPr>
        <w:t xml:space="preserve">, 2022 - </w:t>
      </w:r>
      <w:r w:rsidR="007A0CB6" w:rsidRPr="007A0CB6">
        <w:rPr>
          <w:rFonts w:ascii="Times New Roman" w:hAnsi="Times New Roman"/>
          <w:sz w:val="24"/>
          <w:szCs w:val="24"/>
        </w:rPr>
        <w:t>February 28</w:t>
      </w:r>
      <w:r w:rsidR="007A0CB6" w:rsidRPr="007A0CB6">
        <w:rPr>
          <w:rFonts w:ascii="Times New Roman" w:hAnsi="Times New Roman"/>
          <w:sz w:val="24"/>
          <w:szCs w:val="24"/>
          <w:vertAlign w:val="superscript"/>
        </w:rPr>
        <w:t>th</w:t>
      </w:r>
      <w:r w:rsidR="007A0CB6" w:rsidRPr="007A0CB6">
        <w:rPr>
          <w:rFonts w:ascii="Times New Roman" w:hAnsi="Times New Roman"/>
          <w:sz w:val="24"/>
          <w:szCs w:val="24"/>
        </w:rPr>
        <w:t>, 2023</w:t>
      </w:r>
      <w:r w:rsidR="007A0CB6">
        <w:rPr>
          <w:rFonts w:ascii="Times New Roman" w:hAnsi="Times New Roman"/>
          <w:sz w:val="24"/>
          <w:szCs w:val="24"/>
        </w:rPr>
        <w:t xml:space="preserve"> at Dignity Health – St. Rose Siena and San Martin campuses. </w:t>
      </w:r>
    </w:p>
    <w:p w14:paraId="641D16C3" w14:textId="77777777" w:rsidR="007A0CB6" w:rsidRDefault="00CB71A1" w:rsidP="007A0CB6">
      <w:pPr>
        <w:spacing w:before="200" w:after="120"/>
        <w:rPr>
          <w:rFonts w:ascii="Times New Roman" w:hAnsi="Times New Roman"/>
          <w:b/>
          <w:i/>
          <w:iCs/>
          <w:sz w:val="24"/>
          <w:szCs w:val="20"/>
        </w:rPr>
      </w:pPr>
      <w:r w:rsidRPr="00A25014">
        <w:rPr>
          <w:rFonts w:ascii="Times New Roman" w:hAnsi="Times New Roman"/>
          <w:b/>
          <w:i/>
          <w:iCs/>
          <w:sz w:val="24"/>
          <w:szCs w:val="20"/>
        </w:rPr>
        <w:t>2.1 Data Collection</w:t>
      </w:r>
    </w:p>
    <w:p w14:paraId="266EE0DE" w14:textId="1D209B56" w:rsidR="00EA3F9B" w:rsidRPr="007A0CB6" w:rsidRDefault="007A0CB6" w:rsidP="007A0CB6">
      <w:pPr>
        <w:spacing w:before="200" w:after="120"/>
        <w:rPr>
          <w:rFonts w:ascii="Times New Roman" w:hAnsi="Times New Roman"/>
          <w:b/>
          <w:i/>
          <w:iCs/>
          <w:sz w:val="24"/>
          <w:szCs w:val="20"/>
        </w:rPr>
      </w:pPr>
      <w:r w:rsidRPr="007A0CB6">
        <w:rPr>
          <w:rFonts w:ascii="Times New Roman" w:hAnsi="Times New Roman"/>
          <w:iCs/>
          <w:sz w:val="24"/>
          <w:szCs w:val="20"/>
        </w:rPr>
        <w:t xml:space="preserve">A report was generated from the </w:t>
      </w:r>
      <w:r>
        <w:rPr>
          <w:rFonts w:ascii="Times New Roman" w:hAnsi="Times New Roman"/>
          <w:iCs/>
          <w:sz w:val="24"/>
          <w:szCs w:val="20"/>
        </w:rPr>
        <w:t>EHR</w:t>
      </w:r>
      <w:r w:rsidRPr="007A0CB6">
        <w:rPr>
          <w:rFonts w:ascii="Times New Roman" w:hAnsi="Times New Roman"/>
          <w:iCs/>
          <w:sz w:val="24"/>
          <w:szCs w:val="20"/>
        </w:rPr>
        <w:t xml:space="preserve"> integrated surgical scheduler</w:t>
      </w:r>
      <w:r>
        <w:rPr>
          <w:rFonts w:ascii="Times New Roman" w:hAnsi="Times New Roman"/>
          <w:iCs/>
          <w:sz w:val="24"/>
          <w:szCs w:val="20"/>
        </w:rPr>
        <w:t xml:space="preserve"> and the medical record for each patient meeting inclusion criteria was comprehensively reviewed. </w:t>
      </w:r>
    </w:p>
    <w:p w14:paraId="796F595A" w14:textId="6FCF0FA2" w:rsidR="00EA3F9B" w:rsidRPr="00B63569" w:rsidRDefault="007A0CB6" w:rsidP="007A0CB6">
      <w:pPr>
        <w:numPr>
          <w:ilvl w:val="0"/>
          <w:numId w:val="3"/>
        </w:numPr>
        <w:spacing w:after="0"/>
        <w:jc w:val="both"/>
        <w:rPr>
          <w:rFonts w:ascii="Times New Roman" w:hAnsi="Times New Roman"/>
          <w:sz w:val="24"/>
          <w:szCs w:val="24"/>
          <w:lang w:val="en-US"/>
        </w:rPr>
      </w:pPr>
      <w:r w:rsidRPr="00B63569">
        <w:rPr>
          <w:rFonts w:ascii="Times New Roman" w:hAnsi="Times New Roman"/>
          <w:sz w:val="24"/>
          <w:szCs w:val="24"/>
          <w:lang w:val="en-US"/>
        </w:rPr>
        <w:t>Inclusion criteria: Patients that underwent open-heart procedures</w:t>
      </w:r>
      <w:r w:rsidR="00B63569" w:rsidRPr="00B63569">
        <w:rPr>
          <w:rFonts w:ascii="Times New Roman" w:hAnsi="Times New Roman"/>
          <w:sz w:val="24"/>
          <w:szCs w:val="24"/>
          <w:lang w:val="en-US"/>
        </w:rPr>
        <w:t>:</w:t>
      </w:r>
      <w:r w:rsidRPr="00B63569">
        <w:rPr>
          <w:rFonts w:ascii="Times New Roman" w:hAnsi="Times New Roman"/>
          <w:sz w:val="24"/>
          <w:szCs w:val="24"/>
          <w:lang w:val="en-US"/>
        </w:rPr>
        <w:t xml:space="preserve"> coronary artery bypass graft (CABG), surgical aortic valve replacement (SAVR), mitral valve repair (MVR) and surgical mitral valve replacement (SMVR) at </w:t>
      </w:r>
      <w:r w:rsidR="00D67C73">
        <w:rPr>
          <w:rFonts w:ascii="Times New Roman" w:hAnsi="Times New Roman"/>
          <w:sz w:val="24"/>
          <w:szCs w:val="24"/>
          <w:lang w:val="en-US"/>
        </w:rPr>
        <w:t>Dignity Health - St. Rose Siena Campus</w:t>
      </w:r>
      <w:r w:rsidRPr="00B63569">
        <w:rPr>
          <w:rFonts w:ascii="Times New Roman" w:hAnsi="Times New Roman"/>
          <w:sz w:val="24"/>
          <w:szCs w:val="24"/>
          <w:lang w:val="en-US"/>
        </w:rPr>
        <w:t xml:space="preserve"> and San Martin Campus and received post-operative care in the Intensive Care Unit (ICU). Patients must have been discharged before initiation of data collection.</w:t>
      </w:r>
    </w:p>
    <w:p w14:paraId="3FC3C2CD" w14:textId="133087DE" w:rsidR="00EA3F9B" w:rsidRPr="00B63569" w:rsidRDefault="00EA3F9B" w:rsidP="00B63569">
      <w:pPr>
        <w:numPr>
          <w:ilvl w:val="0"/>
          <w:numId w:val="3"/>
        </w:numPr>
        <w:spacing w:after="0"/>
        <w:jc w:val="both"/>
        <w:rPr>
          <w:rFonts w:ascii="Times New Roman" w:hAnsi="Times New Roman"/>
          <w:sz w:val="24"/>
          <w:szCs w:val="24"/>
          <w:lang w:val="en-US"/>
        </w:rPr>
      </w:pPr>
      <w:r w:rsidRPr="00B63569">
        <w:rPr>
          <w:rFonts w:ascii="Times New Roman" w:hAnsi="Times New Roman"/>
          <w:sz w:val="24"/>
          <w:szCs w:val="24"/>
          <w:lang w:val="en-US"/>
        </w:rPr>
        <w:t xml:space="preserve">Exclusion criteria: </w:t>
      </w:r>
      <w:r w:rsidR="00B63569" w:rsidRPr="00B63569">
        <w:rPr>
          <w:rFonts w:ascii="Times New Roman" w:hAnsi="Times New Roman"/>
          <w:sz w:val="24"/>
          <w:szCs w:val="24"/>
          <w:lang w:val="en-US"/>
        </w:rPr>
        <w:t>Patients that died before transition from insulin infusion to subcutaneous regimen.</w:t>
      </w:r>
    </w:p>
    <w:p w14:paraId="54150052" w14:textId="77777777" w:rsidR="00EA3F9B" w:rsidRPr="00B63569" w:rsidRDefault="00EA3F9B" w:rsidP="00EA3F9B">
      <w:pPr>
        <w:numPr>
          <w:ilvl w:val="0"/>
          <w:numId w:val="3"/>
        </w:numPr>
        <w:spacing w:after="0"/>
        <w:jc w:val="both"/>
        <w:rPr>
          <w:rFonts w:ascii="Times New Roman" w:hAnsi="Times New Roman"/>
          <w:sz w:val="24"/>
          <w:szCs w:val="24"/>
          <w:lang w:val="en-US"/>
        </w:rPr>
      </w:pPr>
      <w:r w:rsidRPr="00B63569">
        <w:rPr>
          <w:rFonts w:ascii="Times New Roman" w:hAnsi="Times New Roman"/>
          <w:sz w:val="24"/>
          <w:szCs w:val="24"/>
          <w:lang w:val="en-US"/>
        </w:rPr>
        <w:t>Age Range: ≥ 18 years of age with no maximum age</w:t>
      </w:r>
    </w:p>
    <w:p w14:paraId="44BA3F6D" w14:textId="77777777" w:rsidR="007A3A20" w:rsidRPr="0003460B" w:rsidRDefault="00EA3F9B" w:rsidP="00EA3F9B">
      <w:pPr>
        <w:spacing w:after="0"/>
        <w:ind w:firstLine="230"/>
        <w:jc w:val="both"/>
        <w:rPr>
          <w:rFonts w:ascii="Times New Roman" w:hAnsi="Times New Roman"/>
          <w:sz w:val="24"/>
          <w:szCs w:val="24"/>
          <w:highlight w:val="magenta"/>
        </w:rPr>
      </w:pPr>
      <w:r w:rsidRPr="0052654A">
        <w:rPr>
          <w:rFonts w:ascii="Times New Roman" w:hAnsi="Times New Roman"/>
          <w:sz w:val="24"/>
          <w:szCs w:val="24"/>
        </w:rPr>
        <w:t>See Appendix A for further information.</w:t>
      </w:r>
    </w:p>
    <w:p w14:paraId="734D21A2" w14:textId="77777777" w:rsidR="00D26B48" w:rsidRPr="0003460B" w:rsidRDefault="00D26B48" w:rsidP="00EA3F9B">
      <w:pPr>
        <w:spacing w:after="0"/>
        <w:ind w:firstLine="230"/>
        <w:jc w:val="both"/>
        <w:rPr>
          <w:rFonts w:ascii="Times New Roman" w:hAnsi="Times New Roman"/>
          <w:sz w:val="24"/>
          <w:szCs w:val="24"/>
          <w:highlight w:val="magenta"/>
        </w:rPr>
      </w:pPr>
    </w:p>
    <w:p w14:paraId="66FC5053" w14:textId="6286357C" w:rsidR="00B15CD1" w:rsidRPr="00A25014" w:rsidRDefault="00B9566D" w:rsidP="00B9566D">
      <w:pPr>
        <w:spacing w:before="200" w:after="120"/>
        <w:rPr>
          <w:rFonts w:ascii="Times New Roman" w:hAnsi="Times New Roman"/>
          <w:b/>
          <w:i/>
          <w:iCs/>
          <w:sz w:val="24"/>
          <w:szCs w:val="20"/>
        </w:rPr>
      </w:pPr>
      <w:r w:rsidRPr="00A25014">
        <w:rPr>
          <w:rFonts w:ascii="Times New Roman" w:hAnsi="Times New Roman"/>
          <w:b/>
          <w:i/>
          <w:iCs/>
          <w:sz w:val="24"/>
          <w:szCs w:val="20"/>
        </w:rPr>
        <w:t>2.</w:t>
      </w:r>
      <w:r w:rsidR="00A65F30" w:rsidRPr="00A25014">
        <w:rPr>
          <w:rFonts w:ascii="Times New Roman" w:hAnsi="Times New Roman"/>
          <w:b/>
          <w:i/>
          <w:iCs/>
          <w:sz w:val="24"/>
          <w:szCs w:val="20"/>
        </w:rPr>
        <w:t>2</w:t>
      </w:r>
      <w:r w:rsidRPr="00A25014">
        <w:rPr>
          <w:rFonts w:ascii="Times New Roman" w:hAnsi="Times New Roman"/>
          <w:b/>
          <w:i/>
          <w:iCs/>
          <w:sz w:val="24"/>
          <w:szCs w:val="20"/>
        </w:rPr>
        <w:t xml:space="preserve"> Data Analysis</w:t>
      </w:r>
    </w:p>
    <w:p w14:paraId="5F494096" w14:textId="6EFD6B48" w:rsidR="0041330F" w:rsidRPr="0003460B" w:rsidRDefault="00EE245C" w:rsidP="00EE245C">
      <w:pPr>
        <w:jc w:val="both"/>
        <w:rPr>
          <w:rFonts w:ascii="Times New Roman" w:hAnsi="Times New Roman"/>
          <w:sz w:val="24"/>
          <w:szCs w:val="24"/>
          <w:highlight w:val="magenta"/>
        </w:rPr>
      </w:pPr>
      <w:r>
        <w:rPr>
          <w:rFonts w:ascii="Times New Roman" w:hAnsi="Times New Roman"/>
          <w:sz w:val="24"/>
          <w:szCs w:val="24"/>
        </w:rPr>
        <w:t>O</w:t>
      </w:r>
      <w:r w:rsidR="001E1C3E" w:rsidRPr="001B62CF">
        <w:rPr>
          <w:rFonts w:ascii="Times New Roman" w:hAnsi="Times New Roman"/>
          <w:sz w:val="24"/>
          <w:szCs w:val="24"/>
        </w:rPr>
        <w:t xml:space="preserve">utcomes were </w:t>
      </w:r>
      <w:r w:rsidR="009645C5">
        <w:rPr>
          <w:rFonts w:ascii="Times New Roman" w:hAnsi="Times New Roman"/>
          <w:sz w:val="24"/>
          <w:szCs w:val="24"/>
        </w:rPr>
        <w:t>analysed by a statistician utilizing</w:t>
      </w:r>
      <w:r w:rsidR="001E1C3E" w:rsidRPr="001B62CF">
        <w:rPr>
          <w:rFonts w:ascii="Times New Roman" w:hAnsi="Times New Roman"/>
          <w:sz w:val="24"/>
          <w:szCs w:val="24"/>
        </w:rPr>
        <w:t xml:space="preserve"> t-tests. </w:t>
      </w:r>
      <w:r w:rsidR="007A0CB6">
        <w:rPr>
          <w:rFonts w:ascii="Times New Roman" w:hAnsi="Times New Roman"/>
          <w:sz w:val="24"/>
          <w:szCs w:val="24"/>
        </w:rPr>
        <w:t xml:space="preserve">Based on an approximate rate of 61% of </w:t>
      </w:r>
      <w:r w:rsidR="007A0CB6">
        <w:rPr>
          <w:rFonts w:ascii="Times New Roman" w:hAnsi="Times New Roman"/>
          <w:sz w:val="24"/>
          <w:szCs w:val="24"/>
        </w:rPr>
        <w:lastRenderedPageBreak/>
        <w:t xml:space="preserve">glucose measurements in range for diabetics institutionally, 206 total patients were required to detect a 19% increase with 80% power. </w:t>
      </w:r>
      <w:r w:rsidR="007A0CB6" w:rsidRPr="001B62CF">
        <w:rPr>
          <w:rFonts w:ascii="Times New Roman" w:hAnsi="Times New Roman"/>
          <w:sz w:val="24"/>
          <w:szCs w:val="24"/>
        </w:rPr>
        <w:t>A p-value less than 0.05 denoted statistical significance.</w:t>
      </w:r>
    </w:p>
    <w:p w14:paraId="54BE46CD" w14:textId="14A67824" w:rsidR="000422B3" w:rsidRPr="00A25014" w:rsidRDefault="004E3CB6" w:rsidP="00BB70C8">
      <w:pPr>
        <w:spacing w:before="200" w:after="120"/>
        <w:rPr>
          <w:rFonts w:ascii="Times New Roman" w:hAnsi="Times New Roman"/>
          <w:b/>
          <w:sz w:val="28"/>
        </w:rPr>
      </w:pPr>
      <w:r w:rsidRPr="00A25014">
        <w:rPr>
          <w:rFonts w:ascii="Times New Roman" w:hAnsi="Times New Roman"/>
          <w:b/>
          <w:sz w:val="28"/>
        </w:rPr>
        <w:t>3</w:t>
      </w:r>
      <w:r w:rsidR="00BB70C8" w:rsidRPr="00A25014">
        <w:rPr>
          <w:rFonts w:ascii="Times New Roman" w:hAnsi="Times New Roman"/>
          <w:b/>
          <w:sz w:val="28"/>
        </w:rPr>
        <w:t xml:space="preserve">. </w:t>
      </w:r>
      <w:r w:rsidRPr="00A25014">
        <w:rPr>
          <w:rFonts w:ascii="Times New Roman" w:hAnsi="Times New Roman"/>
          <w:b/>
          <w:sz w:val="28"/>
        </w:rPr>
        <w:t>Results</w:t>
      </w:r>
    </w:p>
    <w:p w14:paraId="21DDB158" w14:textId="55A780D7" w:rsidR="002F2E62" w:rsidRPr="0003460B" w:rsidRDefault="0052654A" w:rsidP="009645C5">
      <w:pPr>
        <w:spacing w:after="0"/>
        <w:jc w:val="both"/>
        <w:rPr>
          <w:rFonts w:ascii="Times New Roman" w:hAnsi="Times New Roman"/>
          <w:sz w:val="24"/>
          <w:szCs w:val="24"/>
          <w:highlight w:val="magenta"/>
        </w:rPr>
      </w:pPr>
      <w:r w:rsidRPr="0052654A">
        <w:rPr>
          <w:rFonts w:ascii="Times New Roman" w:hAnsi="Times New Roman"/>
          <w:sz w:val="24"/>
          <w:szCs w:val="24"/>
        </w:rPr>
        <w:t>In total, 243</w:t>
      </w:r>
      <w:r>
        <w:rPr>
          <w:rFonts w:ascii="Times New Roman" w:hAnsi="Times New Roman"/>
          <w:sz w:val="24"/>
          <w:szCs w:val="24"/>
        </w:rPr>
        <w:t xml:space="preserve"> patients met</w:t>
      </w:r>
      <w:r w:rsidR="00B53D4A" w:rsidRPr="0052654A">
        <w:rPr>
          <w:rFonts w:ascii="Times New Roman" w:hAnsi="Times New Roman"/>
          <w:sz w:val="24"/>
          <w:szCs w:val="24"/>
        </w:rPr>
        <w:t xml:space="preserve"> inclusion criteria and</w:t>
      </w:r>
      <w:r w:rsidR="00D67C73">
        <w:rPr>
          <w:rFonts w:ascii="Times New Roman" w:hAnsi="Times New Roman"/>
          <w:sz w:val="24"/>
          <w:szCs w:val="24"/>
        </w:rPr>
        <w:t xml:space="preserve"> were included in the </w:t>
      </w:r>
      <w:r w:rsidR="00B53D4A" w:rsidRPr="0052654A">
        <w:rPr>
          <w:rFonts w:ascii="Times New Roman" w:hAnsi="Times New Roman"/>
          <w:sz w:val="24"/>
          <w:szCs w:val="24"/>
        </w:rPr>
        <w:t xml:space="preserve">analysis. Baseline </w:t>
      </w:r>
      <w:r w:rsidR="00B53D4A" w:rsidRPr="0052654A">
        <w:rPr>
          <w:rFonts w:ascii="Times New Roman" w:hAnsi="Times New Roman"/>
          <w:sz w:val="24"/>
          <w:szCs w:val="24"/>
        </w:rPr>
        <w:t>characteristics were similar</w:t>
      </w:r>
      <w:r w:rsidRPr="0052654A">
        <w:rPr>
          <w:rFonts w:ascii="Times New Roman" w:hAnsi="Times New Roman"/>
          <w:sz w:val="24"/>
          <w:szCs w:val="24"/>
        </w:rPr>
        <w:t xml:space="preserve"> </w:t>
      </w:r>
      <w:r w:rsidR="00B53D4A" w:rsidRPr="0052654A">
        <w:rPr>
          <w:rFonts w:ascii="Times New Roman" w:hAnsi="Times New Roman"/>
          <w:sz w:val="24"/>
          <w:szCs w:val="24"/>
        </w:rPr>
        <w:t>and are listed in Table 1. In the intervention group, we found</w:t>
      </w:r>
      <w:r w:rsidRPr="0052654A">
        <w:rPr>
          <w:rFonts w:ascii="Times New Roman" w:hAnsi="Times New Roman"/>
          <w:sz w:val="24"/>
          <w:szCs w:val="24"/>
        </w:rPr>
        <w:t xml:space="preserve"> similar percentage of glucose measurements within goal (85.9 versus 82.7, p = 0.85</w:t>
      </w:r>
      <w:r w:rsidR="00B53D4A" w:rsidRPr="0052654A">
        <w:rPr>
          <w:rFonts w:ascii="Times New Roman" w:hAnsi="Times New Roman"/>
          <w:sz w:val="24"/>
          <w:szCs w:val="24"/>
        </w:rPr>
        <w:t xml:space="preserve">), </w:t>
      </w:r>
      <w:r w:rsidR="006B267F" w:rsidRPr="00CA74FC">
        <w:rPr>
          <w:rFonts w:ascii="Times New Roman" w:hAnsi="Times New Roman"/>
          <w:sz w:val="24"/>
          <w:szCs w:val="24"/>
        </w:rPr>
        <w:t>increased doses of insulin glargine</w:t>
      </w:r>
      <w:r w:rsidR="00CA74FC" w:rsidRPr="00CA74FC">
        <w:rPr>
          <w:rFonts w:ascii="Times New Roman" w:hAnsi="Times New Roman"/>
          <w:sz w:val="24"/>
          <w:szCs w:val="24"/>
        </w:rPr>
        <w:t xml:space="preserve"> (8.8 versus 14.1, p = 0.001)</w:t>
      </w:r>
      <w:r w:rsidR="00B53D4A" w:rsidRPr="00CA74FC">
        <w:rPr>
          <w:rFonts w:ascii="Times New Roman" w:hAnsi="Times New Roman"/>
          <w:sz w:val="24"/>
          <w:szCs w:val="24"/>
        </w:rPr>
        <w:t xml:space="preserve">, </w:t>
      </w:r>
      <w:r w:rsidR="00CA74FC" w:rsidRPr="00CA74FC">
        <w:rPr>
          <w:rFonts w:ascii="Times New Roman" w:hAnsi="Times New Roman"/>
          <w:sz w:val="24"/>
          <w:szCs w:val="24"/>
        </w:rPr>
        <w:t>and shorter duration of time on insulin infusion (38.1 versus 31.5, p = 0.018)</w:t>
      </w:r>
      <w:r w:rsidR="00B53D4A" w:rsidRPr="00CA74FC">
        <w:rPr>
          <w:rFonts w:ascii="Times New Roman" w:hAnsi="Times New Roman"/>
          <w:sz w:val="24"/>
          <w:szCs w:val="24"/>
        </w:rPr>
        <w:t>. All outcom</w:t>
      </w:r>
      <w:r w:rsidRPr="00CA74FC">
        <w:rPr>
          <w:rFonts w:ascii="Times New Roman" w:hAnsi="Times New Roman"/>
          <w:sz w:val="24"/>
          <w:szCs w:val="24"/>
        </w:rPr>
        <w:t>es can be found in Tables 2 - 4.</w:t>
      </w:r>
      <w:r w:rsidRPr="0052654A">
        <w:rPr>
          <w:rFonts w:ascii="Times New Roman" w:hAnsi="Times New Roman"/>
          <w:sz w:val="24"/>
          <w:szCs w:val="24"/>
        </w:rPr>
        <w:t xml:space="preserve"> </w:t>
      </w:r>
    </w:p>
    <w:p w14:paraId="25EA3D64" w14:textId="77777777" w:rsidR="00A9002E" w:rsidRPr="0003460B" w:rsidRDefault="00A9002E" w:rsidP="005B592F">
      <w:pPr>
        <w:spacing w:after="0"/>
        <w:ind w:firstLine="230"/>
        <w:jc w:val="both"/>
        <w:rPr>
          <w:rFonts w:ascii="Times New Roman" w:hAnsi="Times New Roman"/>
          <w:sz w:val="24"/>
          <w:szCs w:val="24"/>
          <w:highlight w:val="magenta"/>
        </w:rPr>
      </w:pPr>
    </w:p>
    <w:p w14:paraId="786083CD" w14:textId="77777777" w:rsidR="008D2069" w:rsidRPr="0003460B" w:rsidRDefault="008D2069" w:rsidP="00A9002E">
      <w:pPr>
        <w:spacing w:after="0"/>
        <w:rPr>
          <w:rFonts w:ascii="Times New Roman" w:hAnsi="Times New Roman"/>
          <w:sz w:val="24"/>
          <w:szCs w:val="24"/>
          <w:highlight w:val="magenta"/>
        </w:rPr>
        <w:sectPr w:rsidR="008D2069" w:rsidRPr="0003460B" w:rsidSect="009602A7">
          <w:headerReference w:type="default" r:id="rId13"/>
          <w:footerReference w:type="default" r:id="rId14"/>
          <w:type w:val="continuous"/>
          <w:pgSz w:w="11906" w:h="16838" w:code="9"/>
          <w:pgMar w:top="1800" w:right="1008" w:bottom="1800" w:left="1008" w:header="720" w:footer="720" w:gutter="0"/>
          <w:cols w:num="2" w:space="227"/>
          <w:docGrid w:linePitch="360"/>
        </w:sectPr>
      </w:pPr>
    </w:p>
    <w:p w14:paraId="1F433A27" w14:textId="2210C4F4" w:rsidR="00A9002E" w:rsidRDefault="00A9002E" w:rsidP="00A9002E">
      <w:pPr>
        <w:spacing w:after="0"/>
        <w:rPr>
          <w:rFonts w:ascii="Times New Roman" w:hAnsi="Times New Roman"/>
          <w:sz w:val="24"/>
          <w:szCs w:val="24"/>
        </w:rPr>
      </w:pPr>
      <w:r w:rsidRPr="00EE245C">
        <w:rPr>
          <w:rFonts w:ascii="Times New Roman" w:hAnsi="Times New Roman"/>
          <w:sz w:val="24"/>
          <w:szCs w:val="24"/>
        </w:rPr>
        <w:t>Table 1: Baseline Characteristics</w:t>
      </w:r>
    </w:p>
    <w:tbl>
      <w:tblPr>
        <w:tblStyle w:val="GridTable4-Accent1"/>
        <w:tblW w:w="5000" w:type="pct"/>
        <w:tblLook w:val="04A0" w:firstRow="1" w:lastRow="0" w:firstColumn="1" w:lastColumn="0" w:noHBand="0" w:noVBand="1"/>
      </w:tblPr>
      <w:tblGrid>
        <w:gridCol w:w="4576"/>
        <w:gridCol w:w="2652"/>
        <w:gridCol w:w="2652"/>
      </w:tblGrid>
      <w:tr w:rsidR="00B63569" w:rsidRPr="00B63569" w14:paraId="1A9F309C" w14:textId="77777777" w:rsidTr="00B63569">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316" w:type="pct"/>
            <w:hideMark/>
          </w:tcPr>
          <w:p w14:paraId="73A93214" w14:textId="77777777" w:rsidR="00B63569" w:rsidRPr="00B63569" w:rsidRDefault="00B63569" w:rsidP="00B63569">
            <w:pPr>
              <w:spacing w:after="0"/>
              <w:rPr>
                <w:rFonts w:ascii="Times New Roman" w:hAnsi="Times New Roman"/>
                <w:sz w:val="24"/>
                <w:szCs w:val="24"/>
                <w:lang w:val="en-US"/>
              </w:rPr>
            </w:pPr>
          </w:p>
        </w:tc>
        <w:tc>
          <w:tcPr>
            <w:tcW w:w="1342" w:type="pct"/>
            <w:vAlign w:val="center"/>
            <w:hideMark/>
          </w:tcPr>
          <w:p w14:paraId="576B13B0" w14:textId="5BCED8F1" w:rsidR="00B63569" w:rsidRPr="00B63569" w:rsidRDefault="00B63569" w:rsidP="00B6356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Pre-protocol (n=140)</w:t>
            </w:r>
          </w:p>
        </w:tc>
        <w:tc>
          <w:tcPr>
            <w:tcW w:w="1342" w:type="pct"/>
            <w:vAlign w:val="center"/>
            <w:hideMark/>
          </w:tcPr>
          <w:p w14:paraId="28F358B7" w14:textId="17B4A1FA" w:rsidR="00B63569" w:rsidRPr="00B63569" w:rsidRDefault="00B63569" w:rsidP="00B6356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Post-protocol</w:t>
            </w:r>
            <w:r>
              <w:rPr>
                <w:rFonts w:ascii="Times New Roman" w:hAnsi="Times New Roman"/>
                <w:sz w:val="24"/>
                <w:szCs w:val="24"/>
                <w:lang w:val="en-US"/>
              </w:rPr>
              <w:t xml:space="preserve"> </w:t>
            </w:r>
            <w:r w:rsidRPr="00B63569">
              <w:rPr>
                <w:rFonts w:ascii="Times New Roman" w:hAnsi="Times New Roman"/>
                <w:sz w:val="24"/>
                <w:szCs w:val="24"/>
                <w:lang w:val="en-US"/>
              </w:rPr>
              <w:t>(n=103)</w:t>
            </w:r>
          </w:p>
        </w:tc>
      </w:tr>
      <w:tr w:rsidR="00B63569" w:rsidRPr="00B63569" w14:paraId="54AF391E" w14:textId="77777777" w:rsidTr="00B6356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316" w:type="pct"/>
            <w:hideMark/>
          </w:tcPr>
          <w:p w14:paraId="68189920" w14:textId="77777777" w:rsidR="00B63569" w:rsidRPr="00B63569" w:rsidRDefault="00B63569" w:rsidP="00B63569">
            <w:pPr>
              <w:spacing w:after="0"/>
              <w:rPr>
                <w:rFonts w:ascii="Times New Roman" w:hAnsi="Times New Roman"/>
                <w:sz w:val="24"/>
                <w:szCs w:val="24"/>
                <w:lang w:val="en-US"/>
              </w:rPr>
            </w:pPr>
            <w:r w:rsidRPr="00B63569">
              <w:rPr>
                <w:rFonts w:ascii="Times New Roman" w:hAnsi="Times New Roman"/>
                <w:sz w:val="24"/>
                <w:szCs w:val="24"/>
                <w:lang w:val="en-US"/>
              </w:rPr>
              <w:t xml:space="preserve">Age, </w:t>
            </w:r>
            <w:proofErr w:type="spellStart"/>
            <w:r w:rsidRPr="00B63569">
              <w:rPr>
                <w:rFonts w:ascii="Times New Roman" w:hAnsi="Times New Roman"/>
                <w:sz w:val="24"/>
                <w:szCs w:val="24"/>
                <w:lang w:val="en-US"/>
              </w:rPr>
              <w:t>yr</w:t>
            </w:r>
            <w:proofErr w:type="spellEnd"/>
            <w:r w:rsidRPr="00B63569">
              <w:rPr>
                <w:rFonts w:ascii="Times New Roman" w:hAnsi="Times New Roman"/>
                <w:sz w:val="24"/>
                <w:szCs w:val="24"/>
                <w:lang w:val="en-US"/>
              </w:rPr>
              <w:t xml:space="preserve"> (SD)</w:t>
            </w:r>
          </w:p>
        </w:tc>
        <w:tc>
          <w:tcPr>
            <w:tcW w:w="1342" w:type="pct"/>
            <w:vAlign w:val="center"/>
            <w:hideMark/>
          </w:tcPr>
          <w:p w14:paraId="12B75345" w14:textId="77777777" w:rsidR="00B63569" w:rsidRPr="00B63569" w:rsidRDefault="00B63569" w:rsidP="00B6356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68.6 ± 9.5</w:t>
            </w:r>
          </w:p>
        </w:tc>
        <w:tc>
          <w:tcPr>
            <w:tcW w:w="1342" w:type="pct"/>
            <w:vAlign w:val="center"/>
            <w:hideMark/>
          </w:tcPr>
          <w:p w14:paraId="1E022E19" w14:textId="77777777" w:rsidR="00B63569" w:rsidRPr="00B63569" w:rsidRDefault="00B63569" w:rsidP="00B6356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68.2 ± 9.4</w:t>
            </w:r>
          </w:p>
        </w:tc>
      </w:tr>
      <w:tr w:rsidR="00B63569" w:rsidRPr="00B63569" w14:paraId="36DFE0FE" w14:textId="77777777" w:rsidTr="00B63569">
        <w:trPr>
          <w:trHeight w:val="224"/>
        </w:trPr>
        <w:tc>
          <w:tcPr>
            <w:cnfStyle w:val="001000000000" w:firstRow="0" w:lastRow="0" w:firstColumn="1" w:lastColumn="0" w:oddVBand="0" w:evenVBand="0" w:oddHBand="0" w:evenHBand="0" w:firstRowFirstColumn="0" w:firstRowLastColumn="0" w:lastRowFirstColumn="0" w:lastRowLastColumn="0"/>
            <w:tcW w:w="2316" w:type="pct"/>
            <w:hideMark/>
          </w:tcPr>
          <w:p w14:paraId="612F0B0A" w14:textId="77777777" w:rsidR="00B63569" w:rsidRPr="00B63569" w:rsidRDefault="00B63569" w:rsidP="00B63569">
            <w:pPr>
              <w:spacing w:after="0"/>
              <w:rPr>
                <w:rFonts w:ascii="Times New Roman" w:hAnsi="Times New Roman"/>
                <w:sz w:val="24"/>
                <w:szCs w:val="24"/>
                <w:lang w:val="en-US"/>
              </w:rPr>
            </w:pPr>
            <w:r w:rsidRPr="00B63569">
              <w:rPr>
                <w:rFonts w:ascii="Times New Roman" w:hAnsi="Times New Roman"/>
                <w:sz w:val="24"/>
                <w:szCs w:val="24"/>
                <w:lang w:val="en-US"/>
              </w:rPr>
              <w:t>Female, n (%)</w:t>
            </w:r>
          </w:p>
        </w:tc>
        <w:tc>
          <w:tcPr>
            <w:tcW w:w="1342" w:type="pct"/>
            <w:vAlign w:val="center"/>
            <w:hideMark/>
          </w:tcPr>
          <w:p w14:paraId="64C761FC" w14:textId="77777777" w:rsidR="00B63569" w:rsidRPr="00B63569" w:rsidRDefault="00B63569" w:rsidP="00B635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47 (33.3)</w:t>
            </w:r>
          </w:p>
        </w:tc>
        <w:tc>
          <w:tcPr>
            <w:tcW w:w="1342" w:type="pct"/>
            <w:vAlign w:val="center"/>
            <w:hideMark/>
          </w:tcPr>
          <w:p w14:paraId="5006FB34" w14:textId="77777777" w:rsidR="00B63569" w:rsidRPr="00B63569" w:rsidRDefault="00B63569" w:rsidP="00B635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29 (28.2)</w:t>
            </w:r>
          </w:p>
        </w:tc>
      </w:tr>
      <w:tr w:rsidR="00B63569" w:rsidRPr="00B63569" w14:paraId="6D554FAD" w14:textId="77777777" w:rsidTr="00B6356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16" w:type="pct"/>
            <w:hideMark/>
          </w:tcPr>
          <w:p w14:paraId="45C747B7" w14:textId="77777777" w:rsidR="00B63569" w:rsidRPr="00B63569" w:rsidRDefault="00B63569" w:rsidP="00B63569">
            <w:pPr>
              <w:spacing w:after="0"/>
              <w:rPr>
                <w:rFonts w:ascii="Times New Roman" w:hAnsi="Times New Roman"/>
                <w:sz w:val="24"/>
                <w:szCs w:val="24"/>
                <w:lang w:val="en-US"/>
              </w:rPr>
            </w:pPr>
            <w:r w:rsidRPr="00B63569">
              <w:rPr>
                <w:rFonts w:ascii="Times New Roman" w:hAnsi="Times New Roman"/>
                <w:sz w:val="24"/>
                <w:szCs w:val="24"/>
                <w:lang w:val="en-US"/>
              </w:rPr>
              <w:t>BMI, kg/m</w:t>
            </w:r>
            <w:r w:rsidRPr="00B63569">
              <w:rPr>
                <w:rFonts w:ascii="Times New Roman" w:hAnsi="Times New Roman"/>
                <w:sz w:val="24"/>
                <w:szCs w:val="24"/>
                <w:vertAlign w:val="superscript"/>
                <w:lang w:val="en-US"/>
              </w:rPr>
              <w:t>2</w:t>
            </w:r>
            <w:r w:rsidRPr="00B63569">
              <w:rPr>
                <w:rFonts w:ascii="Times New Roman" w:hAnsi="Times New Roman"/>
                <w:sz w:val="24"/>
                <w:szCs w:val="24"/>
                <w:lang w:val="en-US"/>
              </w:rPr>
              <w:t xml:space="preserve"> (SD)</w:t>
            </w:r>
          </w:p>
        </w:tc>
        <w:tc>
          <w:tcPr>
            <w:tcW w:w="1342" w:type="pct"/>
            <w:vAlign w:val="center"/>
            <w:hideMark/>
          </w:tcPr>
          <w:p w14:paraId="09171059" w14:textId="77777777" w:rsidR="00B63569" w:rsidRPr="00B63569" w:rsidRDefault="00B63569" w:rsidP="00B6356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29.1 ± 6.1</w:t>
            </w:r>
          </w:p>
        </w:tc>
        <w:tc>
          <w:tcPr>
            <w:tcW w:w="1342" w:type="pct"/>
            <w:vAlign w:val="center"/>
            <w:hideMark/>
          </w:tcPr>
          <w:p w14:paraId="54DAEA24" w14:textId="77777777" w:rsidR="00B63569" w:rsidRPr="00B63569" w:rsidRDefault="00B63569" w:rsidP="00B6356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31.4 ± 5.7</w:t>
            </w:r>
          </w:p>
        </w:tc>
      </w:tr>
      <w:tr w:rsidR="00B63569" w:rsidRPr="00B63569" w14:paraId="52FBE102" w14:textId="77777777" w:rsidTr="00B63569">
        <w:trPr>
          <w:trHeight w:val="170"/>
        </w:trPr>
        <w:tc>
          <w:tcPr>
            <w:cnfStyle w:val="001000000000" w:firstRow="0" w:lastRow="0" w:firstColumn="1" w:lastColumn="0" w:oddVBand="0" w:evenVBand="0" w:oddHBand="0" w:evenHBand="0" w:firstRowFirstColumn="0" w:firstRowLastColumn="0" w:lastRowFirstColumn="0" w:lastRowLastColumn="0"/>
            <w:tcW w:w="2316" w:type="pct"/>
            <w:hideMark/>
          </w:tcPr>
          <w:p w14:paraId="7CDE8F90" w14:textId="77777777" w:rsidR="00B63569" w:rsidRPr="00B63569" w:rsidRDefault="00B63569" w:rsidP="00B63569">
            <w:pPr>
              <w:spacing w:after="0"/>
              <w:rPr>
                <w:rFonts w:ascii="Times New Roman" w:hAnsi="Times New Roman"/>
                <w:sz w:val="24"/>
                <w:szCs w:val="24"/>
                <w:lang w:val="en-US"/>
              </w:rPr>
            </w:pPr>
            <w:r w:rsidRPr="00B63569">
              <w:rPr>
                <w:rFonts w:ascii="Times New Roman" w:hAnsi="Times New Roman"/>
                <w:sz w:val="24"/>
                <w:szCs w:val="24"/>
                <w:lang w:val="en-US"/>
              </w:rPr>
              <w:t>Pre-operative HbA1c, % (SD)</w:t>
            </w:r>
          </w:p>
        </w:tc>
        <w:tc>
          <w:tcPr>
            <w:tcW w:w="1342" w:type="pct"/>
            <w:vAlign w:val="center"/>
            <w:hideMark/>
          </w:tcPr>
          <w:p w14:paraId="013680ED" w14:textId="77777777" w:rsidR="00B63569" w:rsidRPr="00B63569" w:rsidRDefault="00B63569" w:rsidP="00B635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6.6 ± 1.6</w:t>
            </w:r>
          </w:p>
        </w:tc>
        <w:tc>
          <w:tcPr>
            <w:tcW w:w="1342" w:type="pct"/>
            <w:vAlign w:val="center"/>
            <w:hideMark/>
          </w:tcPr>
          <w:p w14:paraId="22FCB015" w14:textId="77777777" w:rsidR="00B63569" w:rsidRPr="00B63569" w:rsidRDefault="00B63569" w:rsidP="00B635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6.6 ± 1.4</w:t>
            </w:r>
          </w:p>
        </w:tc>
      </w:tr>
      <w:tr w:rsidR="00B63569" w:rsidRPr="00B63569" w14:paraId="1A7F0586" w14:textId="77777777" w:rsidTr="00B6356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16" w:type="pct"/>
            <w:hideMark/>
          </w:tcPr>
          <w:p w14:paraId="23F3E4BB" w14:textId="77777777" w:rsidR="00B63569" w:rsidRPr="00B63569" w:rsidRDefault="00B63569" w:rsidP="00B63569">
            <w:pPr>
              <w:spacing w:after="0"/>
              <w:rPr>
                <w:rFonts w:ascii="Times New Roman" w:hAnsi="Times New Roman"/>
                <w:sz w:val="24"/>
                <w:szCs w:val="24"/>
                <w:lang w:val="en-US"/>
              </w:rPr>
            </w:pPr>
            <w:r w:rsidRPr="00B63569">
              <w:rPr>
                <w:rFonts w:ascii="Times New Roman" w:hAnsi="Times New Roman"/>
                <w:sz w:val="24"/>
                <w:szCs w:val="24"/>
                <w:lang w:val="en-US"/>
              </w:rPr>
              <w:t>Diabetic History, n (%)</w:t>
            </w:r>
          </w:p>
        </w:tc>
        <w:tc>
          <w:tcPr>
            <w:tcW w:w="1342" w:type="pct"/>
            <w:vAlign w:val="center"/>
            <w:hideMark/>
          </w:tcPr>
          <w:p w14:paraId="5E9A9161" w14:textId="77777777" w:rsidR="00B63569" w:rsidRPr="00B63569" w:rsidRDefault="00B63569" w:rsidP="00B6356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63 (44.6)</w:t>
            </w:r>
          </w:p>
        </w:tc>
        <w:tc>
          <w:tcPr>
            <w:tcW w:w="1342" w:type="pct"/>
            <w:vAlign w:val="center"/>
            <w:hideMark/>
          </w:tcPr>
          <w:p w14:paraId="6AC81FF6" w14:textId="77777777" w:rsidR="00B63569" w:rsidRPr="00B63569" w:rsidRDefault="00B63569" w:rsidP="00B6356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49 (47.6)</w:t>
            </w:r>
          </w:p>
        </w:tc>
      </w:tr>
      <w:tr w:rsidR="00B63569" w:rsidRPr="00B63569" w14:paraId="21419018" w14:textId="77777777" w:rsidTr="00B63569">
        <w:trPr>
          <w:trHeight w:val="251"/>
        </w:trPr>
        <w:tc>
          <w:tcPr>
            <w:cnfStyle w:val="001000000000" w:firstRow="0" w:lastRow="0" w:firstColumn="1" w:lastColumn="0" w:oddVBand="0" w:evenVBand="0" w:oddHBand="0" w:evenHBand="0" w:firstRowFirstColumn="0" w:firstRowLastColumn="0" w:lastRowFirstColumn="0" w:lastRowLastColumn="0"/>
            <w:tcW w:w="2316" w:type="pct"/>
            <w:hideMark/>
          </w:tcPr>
          <w:p w14:paraId="1603A18D" w14:textId="77777777" w:rsidR="00B63569" w:rsidRPr="00B63569" w:rsidRDefault="00B63569" w:rsidP="00B63569">
            <w:pPr>
              <w:spacing w:after="0"/>
              <w:rPr>
                <w:rFonts w:ascii="Times New Roman" w:hAnsi="Times New Roman"/>
                <w:sz w:val="24"/>
                <w:szCs w:val="24"/>
                <w:lang w:val="en-US"/>
              </w:rPr>
            </w:pPr>
            <w:r w:rsidRPr="00B63569">
              <w:rPr>
                <w:rFonts w:ascii="Times New Roman" w:hAnsi="Times New Roman"/>
                <w:sz w:val="24"/>
                <w:szCs w:val="24"/>
                <w:lang w:val="en-US"/>
              </w:rPr>
              <w:t>Home Antidiabetic Agents, n (%)</w:t>
            </w:r>
          </w:p>
        </w:tc>
        <w:tc>
          <w:tcPr>
            <w:tcW w:w="1342" w:type="pct"/>
            <w:vAlign w:val="center"/>
            <w:hideMark/>
          </w:tcPr>
          <w:p w14:paraId="245956B8" w14:textId="77777777" w:rsidR="00B63569" w:rsidRPr="00B63569" w:rsidRDefault="00B63569" w:rsidP="00B635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55 (39.3)</w:t>
            </w:r>
          </w:p>
        </w:tc>
        <w:tc>
          <w:tcPr>
            <w:tcW w:w="1342" w:type="pct"/>
            <w:vAlign w:val="center"/>
            <w:hideMark/>
          </w:tcPr>
          <w:p w14:paraId="1260A90A" w14:textId="77777777" w:rsidR="00B63569" w:rsidRPr="00B63569" w:rsidRDefault="00B63569" w:rsidP="00B635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37 (35.9)</w:t>
            </w:r>
          </w:p>
        </w:tc>
      </w:tr>
      <w:tr w:rsidR="00B63569" w:rsidRPr="00B63569" w14:paraId="17607CD2" w14:textId="77777777" w:rsidTr="00B6356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16" w:type="pct"/>
            <w:hideMark/>
          </w:tcPr>
          <w:p w14:paraId="6B41A9AE" w14:textId="77777777" w:rsidR="00B63569" w:rsidRPr="00B63569" w:rsidRDefault="00B63569" w:rsidP="00B63569">
            <w:pPr>
              <w:spacing w:after="0"/>
              <w:rPr>
                <w:rFonts w:ascii="Times New Roman" w:hAnsi="Times New Roman"/>
                <w:sz w:val="24"/>
                <w:szCs w:val="24"/>
                <w:lang w:val="en-US"/>
              </w:rPr>
            </w:pPr>
            <w:r w:rsidRPr="00B63569">
              <w:rPr>
                <w:rFonts w:ascii="Times New Roman" w:hAnsi="Times New Roman"/>
                <w:sz w:val="24"/>
                <w:szCs w:val="24"/>
                <w:lang w:val="en-US"/>
              </w:rPr>
              <w:t>CABG, n (%)</w:t>
            </w:r>
          </w:p>
        </w:tc>
        <w:tc>
          <w:tcPr>
            <w:tcW w:w="1342" w:type="pct"/>
            <w:vAlign w:val="center"/>
            <w:hideMark/>
          </w:tcPr>
          <w:p w14:paraId="5117648E" w14:textId="77777777" w:rsidR="00B63569" w:rsidRPr="00B63569" w:rsidRDefault="00B63569" w:rsidP="00B6356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116 (82.3)</w:t>
            </w:r>
          </w:p>
        </w:tc>
        <w:tc>
          <w:tcPr>
            <w:tcW w:w="1342" w:type="pct"/>
            <w:vAlign w:val="center"/>
            <w:hideMark/>
          </w:tcPr>
          <w:p w14:paraId="09798E9B" w14:textId="77777777" w:rsidR="00B63569" w:rsidRPr="00B63569" w:rsidRDefault="00B63569" w:rsidP="00B6356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85 (82.5)</w:t>
            </w:r>
          </w:p>
        </w:tc>
      </w:tr>
      <w:tr w:rsidR="00B63569" w:rsidRPr="00B63569" w14:paraId="5857877A" w14:textId="77777777" w:rsidTr="00B63569">
        <w:trPr>
          <w:trHeight w:val="341"/>
        </w:trPr>
        <w:tc>
          <w:tcPr>
            <w:cnfStyle w:val="001000000000" w:firstRow="0" w:lastRow="0" w:firstColumn="1" w:lastColumn="0" w:oddVBand="0" w:evenVBand="0" w:oddHBand="0" w:evenHBand="0" w:firstRowFirstColumn="0" w:firstRowLastColumn="0" w:lastRowFirstColumn="0" w:lastRowLastColumn="0"/>
            <w:tcW w:w="2316" w:type="pct"/>
            <w:hideMark/>
          </w:tcPr>
          <w:p w14:paraId="6BA133B7" w14:textId="77777777" w:rsidR="00B63569" w:rsidRPr="00B63569" w:rsidRDefault="00B63569" w:rsidP="00B63569">
            <w:pPr>
              <w:spacing w:after="0"/>
              <w:rPr>
                <w:rFonts w:ascii="Times New Roman" w:hAnsi="Times New Roman"/>
                <w:sz w:val="24"/>
                <w:szCs w:val="24"/>
                <w:lang w:val="en-US"/>
              </w:rPr>
            </w:pPr>
            <w:r w:rsidRPr="00B63569">
              <w:rPr>
                <w:rFonts w:ascii="Times New Roman" w:hAnsi="Times New Roman"/>
                <w:sz w:val="24"/>
                <w:szCs w:val="24"/>
                <w:lang w:val="en-US"/>
              </w:rPr>
              <w:t>Post-procedural Steroids, n (%)</w:t>
            </w:r>
          </w:p>
        </w:tc>
        <w:tc>
          <w:tcPr>
            <w:tcW w:w="1342" w:type="pct"/>
            <w:vAlign w:val="center"/>
            <w:hideMark/>
          </w:tcPr>
          <w:p w14:paraId="2249F2DC" w14:textId="77777777" w:rsidR="00B63569" w:rsidRPr="00B63569" w:rsidRDefault="00B63569" w:rsidP="00B635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24 (17.1)</w:t>
            </w:r>
          </w:p>
        </w:tc>
        <w:tc>
          <w:tcPr>
            <w:tcW w:w="1342" w:type="pct"/>
            <w:vAlign w:val="center"/>
            <w:hideMark/>
          </w:tcPr>
          <w:p w14:paraId="09F6B3AC" w14:textId="77777777" w:rsidR="00B63569" w:rsidRPr="00B63569" w:rsidRDefault="00B63569" w:rsidP="00B6356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63569">
              <w:rPr>
                <w:rFonts w:ascii="Times New Roman" w:hAnsi="Times New Roman"/>
                <w:sz w:val="24"/>
                <w:szCs w:val="24"/>
                <w:lang w:val="en-US"/>
              </w:rPr>
              <w:t>24 (23.3)</w:t>
            </w:r>
          </w:p>
        </w:tc>
      </w:tr>
    </w:tbl>
    <w:p w14:paraId="56710F2B" w14:textId="77777777" w:rsidR="00A9002E" w:rsidRPr="00B23D16" w:rsidRDefault="00A9002E" w:rsidP="005B592F">
      <w:pPr>
        <w:spacing w:after="0"/>
        <w:ind w:firstLine="230"/>
        <w:jc w:val="both"/>
        <w:rPr>
          <w:rFonts w:ascii="Times New Roman" w:hAnsi="Times New Roman"/>
          <w:i/>
          <w:iCs/>
          <w:sz w:val="18"/>
          <w:szCs w:val="18"/>
        </w:rPr>
      </w:pPr>
    </w:p>
    <w:p w14:paraId="32C92377" w14:textId="76DD2EC0" w:rsidR="00A9002E" w:rsidRPr="00B23D16" w:rsidRDefault="00A9002E" w:rsidP="00A9002E">
      <w:pPr>
        <w:spacing w:after="0"/>
        <w:rPr>
          <w:rFonts w:ascii="Times New Roman" w:hAnsi="Times New Roman"/>
          <w:sz w:val="24"/>
          <w:szCs w:val="24"/>
        </w:rPr>
      </w:pPr>
      <w:r w:rsidRPr="00B23D16">
        <w:rPr>
          <w:rFonts w:ascii="Times New Roman" w:hAnsi="Times New Roman"/>
          <w:sz w:val="24"/>
          <w:szCs w:val="24"/>
        </w:rPr>
        <w:t xml:space="preserve">Table 2: </w:t>
      </w:r>
      <w:r w:rsidR="00B23D16">
        <w:rPr>
          <w:rFonts w:ascii="Times New Roman" w:hAnsi="Times New Roman"/>
          <w:sz w:val="24"/>
          <w:szCs w:val="24"/>
        </w:rPr>
        <w:t>Primary Outcome</w:t>
      </w:r>
    </w:p>
    <w:tbl>
      <w:tblPr>
        <w:tblStyle w:val="GridTable4-Accent1"/>
        <w:tblW w:w="9880" w:type="dxa"/>
        <w:tblLook w:val="04A0" w:firstRow="1" w:lastRow="0" w:firstColumn="1" w:lastColumn="0" w:noHBand="0" w:noVBand="1"/>
      </w:tblPr>
      <w:tblGrid>
        <w:gridCol w:w="3775"/>
        <w:gridCol w:w="2520"/>
        <w:gridCol w:w="2520"/>
        <w:gridCol w:w="1065"/>
      </w:tblGrid>
      <w:tr w:rsidR="00B63569" w:rsidRPr="00B23D16" w14:paraId="1704DEB8" w14:textId="77777777" w:rsidTr="00B23D16">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775" w:type="dxa"/>
            <w:hideMark/>
          </w:tcPr>
          <w:p w14:paraId="0C7E61AB" w14:textId="77777777" w:rsidR="00B63569" w:rsidRPr="00B23D16" w:rsidRDefault="00B63569" w:rsidP="00B63569">
            <w:pPr>
              <w:spacing w:after="0"/>
              <w:rPr>
                <w:rFonts w:ascii="Times New Roman" w:hAnsi="Times New Roman"/>
                <w:sz w:val="24"/>
                <w:szCs w:val="24"/>
                <w:lang w:val="en-US"/>
              </w:rPr>
            </w:pPr>
          </w:p>
        </w:tc>
        <w:tc>
          <w:tcPr>
            <w:tcW w:w="2520" w:type="dxa"/>
            <w:vAlign w:val="center"/>
            <w:hideMark/>
          </w:tcPr>
          <w:p w14:paraId="67759983" w14:textId="248ACB9D" w:rsidR="00B63569" w:rsidRPr="00B23D16" w:rsidRDefault="00B63569" w:rsidP="00B23D16">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23D16">
              <w:rPr>
                <w:rFonts w:ascii="Times New Roman" w:hAnsi="Times New Roman"/>
                <w:sz w:val="24"/>
                <w:szCs w:val="24"/>
                <w:lang w:val="en-US"/>
              </w:rPr>
              <w:t>Pre-protocol (n=140)</w:t>
            </w:r>
          </w:p>
        </w:tc>
        <w:tc>
          <w:tcPr>
            <w:tcW w:w="2520" w:type="dxa"/>
            <w:vAlign w:val="center"/>
            <w:hideMark/>
          </w:tcPr>
          <w:p w14:paraId="258F1FDE" w14:textId="77777777" w:rsidR="00B63569" w:rsidRPr="00B23D16" w:rsidRDefault="00B63569" w:rsidP="00B23D16">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23D16">
              <w:rPr>
                <w:rFonts w:ascii="Times New Roman" w:hAnsi="Times New Roman"/>
                <w:sz w:val="24"/>
                <w:szCs w:val="24"/>
                <w:lang w:val="en-US"/>
              </w:rPr>
              <w:t>Post-protocol (n=103)</w:t>
            </w:r>
          </w:p>
        </w:tc>
        <w:tc>
          <w:tcPr>
            <w:tcW w:w="1065" w:type="dxa"/>
            <w:vAlign w:val="center"/>
            <w:hideMark/>
          </w:tcPr>
          <w:p w14:paraId="7EC642FD" w14:textId="77777777" w:rsidR="00B63569" w:rsidRPr="00B23D16" w:rsidRDefault="00B63569" w:rsidP="00B23D16">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23D16">
              <w:rPr>
                <w:rFonts w:ascii="Times New Roman" w:hAnsi="Times New Roman"/>
                <w:sz w:val="24"/>
                <w:szCs w:val="24"/>
                <w:lang w:val="en-US"/>
              </w:rPr>
              <w:t>P-value</w:t>
            </w:r>
          </w:p>
        </w:tc>
      </w:tr>
      <w:tr w:rsidR="00B63569" w:rsidRPr="00B23D16" w14:paraId="56FC75F5" w14:textId="77777777" w:rsidTr="00B23D16">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775" w:type="dxa"/>
            <w:vAlign w:val="center"/>
            <w:hideMark/>
          </w:tcPr>
          <w:p w14:paraId="30E10798" w14:textId="77777777" w:rsidR="00B63569" w:rsidRPr="00B23D16" w:rsidRDefault="00B63569" w:rsidP="00B23D16">
            <w:pPr>
              <w:spacing w:after="0"/>
              <w:rPr>
                <w:rFonts w:ascii="Times New Roman" w:hAnsi="Times New Roman"/>
                <w:sz w:val="24"/>
                <w:szCs w:val="24"/>
                <w:lang w:val="en-US"/>
              </w:rPr>
            </w:pPr>
            <w:r w:rsidRPr="00B23D16">
              <w:rPr>
                <w:rFonts w:ascii="Times New Roman" w:hAnsi="Times New Roman"/>
                <w:sz w:val="24"/>
                <w:szCs w:val="24"/>
                <w:lang w:val="en-US"/>
              </w:rPr>
              <w:t>Glucose Measurements in Goal, %</w:t>
            </w:r>
          </w:p>
        </w:tc>
        <w:tc>
          <w:tcPr>
            <w:tcW w:w="2520" w:type="dxa"/>
            <w:vAlign w:val="center"/>
            <w:hideMark/>
          </w:tcPr>
          <w:p w14:paraId="43ED2863" w14:textId="77777777" w:rsidR="00B63569" w:rsidRPr="00B23D16" w:rsidRDefault="00B63569" w:rsidP="00B23D1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23D16">
              <w:rPr>
                <w:rFonts w:ascii="Times New Roman" w:hAnsi="Times New Roman"/>
                <w:sz w:val="24"/>
                <w:szCs w:val="24"/>
                <w:lang w:val="en-US"/>
              </w:rPr>
              <w:t>85.9</w:t>
            </w:r>
          </w:p>
        </w:tc>
        <w:tc>
          <w:tcPr>
            <w:tcW w:w="2520" w:type="dxa"/>
            <w:vAlign w:val="center"/>
            <w:hideMark/>
          </w:tcPr>
          <w:p w14:paraId="7C333374" w14:textId="67F43E04" w:rsidR="00B63569" w:rsidRPr="00B23D16" w:rsidRDefault="00B63569" w:rsidP="00B23D1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23D16">
              <w:rPr>
                <w:rFonts w:ascii="Times New Roman" w:hAnsi="Times New Roman"/>
                <w:sz w:val="24"/>
                <w:szCs w:val="24"/>
                <w:lang w:val="en-US"/>
              </w:rPr>
              <w:t>82.7</w:t>
            </w:r>
          </w:p>
        </w:tc>
        <w:tc>
          <w:tcPr>
            <w:tcW w:w="1065" w:type="dxa"/>
            <w:vAlign w:val="center"/>
            <w:hideMark/>
          </w:tcPr>
          <w:p w14:paraId="5349F302" w14:textId="77777777" w:rsidR="00B63569" w:rsidRPr="00B23D16" w:rsidRDefault="00B63569" w:rsidP="00B23D1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23D16">
              <w:rPr>
                <w:rFonts w:ascii="Times New Roman" w:hAnsi="Times New Roman"/>
                <w:sz w:val="24"/>
                <w:szCs w:val="24"/>
                <w:lang w:val="en-US"/>
              </w:rPr>
              <w:t>0.85</w:t>
            </w:r>
          </w:p>
        </w:tc>
      </w:tr>
    </w:tbl>
    <w:p w14:paraId="4E2BB19B" w14:textId="77777777" w:rsidR="00B23D16" w:rsidRDefault="00B23D16" w:rsidP="00B23D16">
      <w:pPr>
        <w:spacing w:after="0"/>
        <w:rPr>
          <w:rFonts w:ascii="Times New Roman" w:hAnsi="Times New Roman"/>
          <w:sz w:val="24"/>
          <w:szCs w:val="24"/>
        </w:rPr>
      </w:pPr>
    </w:p>
    <w:p w14:paraId="2641FAE6" w14:textId="2AB7C083" w:rsidR="00A9002E" w:rsidRPr="00B23D16" w:rsidRDefault="00B23D16" w:rsidP="00B23D16">
      <w:pPr>
        <w:spacing w:after="0"/>
        <w:rPr>
          <w:rFonts w:ascii="Times New Roman" w:hAnsi="Times New Roman"/>
          <w:sz w:val="24"/>
          <w:szCs w:val="24"/>
        </w:rPr>
      </w:pPr>
      <w:r>
        <w:rPr>
          <w:rFonts w:ascii="Times New Roman" w:hAnsi="Times New Roman"/>
          <w:sz w:val="24"/>
          <w:szCs w:val="24"/>
        </w:rPr>
        <w:t>Table 3</w:t>
      </w:r>
      <w:r w:rsidRPr="00B23D16">
        <w:rPr>
          <w:rFonts w:ascii="Times New Roman" w:hAnsi="Times New Roman"/>
          <w:sz w:val="24"/>
          <w:szCs w:val="24"/>
        </w:rPr>
        <w:t xml:space="preserve">: </w:t>
      </w:r>
      <w:r>
        <w:rPr>
          <w:rFonts w:ascii="Times New Roman" w:hAnsi="Times New Roman"/>
          <w:sz w:val="24"/>
          <w:szCs w:val="24"/>
        </w:rPr>
        <w:t xml:space="preserve">Adjusted Primary </w:t>
      </w:r>
      <w:r w:rsidRPr="00B23D16">
        <w:rPr>
          <w:rFonts w:ascii="Times New Roman" w:hAnsi="Times New Roman"/>
          <w:sz w:val="24"/>
          <w:szCs w:val="24"/>
        </w:rPr>
        <w:t>Outcome</w:t>
      </w:r>
    </w:p>
    <w:tbl>
      <w:tblPr>
        <w:tblStyle w:val="GridTable4-Accent1"/>
        <w:tblW w:w="0" w:type="auto"/>
        <w:tblLook w:val="04A0" w:firstRow="1" w:lastRow="0" w:firstColumn="1" w:lastColumn="0" w:noHBand="0" w:noVBand="1"/>
      </w:tblPr>
      <w:tblGrid>
        <w:gridCol w:w="4675"/>
        <w:gridCol w:w="4140"/>
        <w:gridCol w:w="1065"/>
      </w:tblGrid>
      <w:tr w:rsidR="00B23D16" w:rsidRPr="00B23D16" w14:paraId="4FEE7BAE" w14:textId="77777777" w:rsidTr="00B23D16">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4675" w:type="dxa"/>
          </w:tcPr>
          <w:p w14:paraId="1150D752" w14:textId="77777777" w:rsidR="00B23D16" w:rsidRPr="00B23D16" w:rsidRDefault="00B23D16" w:rsidP="00835CDE">
            <w:pPr>
              <w:spacing w:after="0"/>
              <w:rPr>
                <w:rFonts w:ascii="Times New Roman" w:hAnsi="Times New Roman"/>
                <w:sz w:val="24"/>
                <w:szCs w:val="24"/>
              </w:rPr>
            </w:pPr>
          </w:p>
        </w:tc>
        <w:tc>
          <w:tcPr>
            <w:tcW w:w="4140" w:type="dxa"/>
            <w:vAlign w:val="center"/>
          </w:tcPr>
          <w:p w14:paraId="65610DB3" w14:textId="1576ACD8" w:rsidR="00B23D16" w:rsidRPr="00B23D16" w:rsidRDefault="00B23D16" w:rsidP="00B23D16">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23D16">
              <w:rPr>
                <w:rFonts w:ascii="Times New Roman" w:hAnsi="Times New Roman"/>
                <w:sz w:val="24"/>
                <w:szCs w:val="24"/>
                <w:lang w:val="en-US"/>
              </w:rPr>
              <w:t>Post-protocol - Pre-protocol (SE)*</w:t>
            </w:r>
          </w:p>
        </w:tc>
        <w:tc>
          <w:tcPr>
            <w:tcW w:w="1065" w:type="dxa"/>
            <w:vAlign w:val="center"/>
          </w:tcPr>
          <w:p w14:paraId="57576C9C" w14:textId="6DBA03A9" w:rsidR="00B23D16" w:rsidRPr="00B23D16" w:rsidRDefault="00B23D16" w:rsidP="00B23D16">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23D16">
              <w:rPr>
                <w:rFonts w:ascii="Times New Roman" w:hAnsi="Times New Roman"/>
                <w:sz w:val="24"/>
                <w:szCs w:val="24"/>
              </w:rPr>
              <w:t>P-value</w:t>
            </w:r>
          </w:p>
        </w:tc>
      </w:tr>
      <w:tr w:rsidR="00B23D16" w:rsidRPr="00B23D16" w14:paraId="76EBD11B" w14:textId="77777777" w:rsidTr="009645C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0B0BA857" w14:textId="6195791A" w:rsidR="00B23D16" w:rsidRPr="00B23D16" w:rsidRDefault="00B23D16" w:rsidP="009645C5">
            <w:pPr>
              <w:spacing w:after="0"/>
              <w:rPr>
                <w:rFonts w:ascii="Times New Roman" w:hAnsi="Times New Roman"/>
                <w:sz w:val="24"/>
                <w:szCs w:val="24"/>
                <w:lang w:val="en-US"/>
              </w:rPr>
            </w:pPr>
            <w:r w:rsidRPr="00B23D16">
              <w:rPr>
                <w:rFonts w:ascii="Times New Roman" w:hAnsi="Times New Roman"/>
                <w:sz w:val="24"/>
                <w:szCs w:val="24"/>
                <w:lang w:val="en-US"/>
              </w:rPr>
              <w:t>Glucose Measurements in Goal, %</w:t>
            </w:r>
          </w:p>
        </w:tc>
        <w:tc>
          <w:tcPr>
            <w:tcW w:w="4140" w:type="dxa"/>
            <w:vAlign w:val="center"/>
          </w:tcPr>
          <w:p w14:paraId="5945DB2F" w14:textId="7300CA27" w:rsidR="00B23D16" w:rsidRPr="00B23D16" w:rsidRDefault="00B23D16" w:rsidP="00B23D1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23D16">
              <w:rPr>
                <w:rFonts w:ascii="Times New Roman" w:hAnsi="Times New Roman"/>
                <w:sz w:val="24"/>
                <w:szCs w:val="24"/>
                <w:lang w:val="en-US"/>
              </w:rPr>
              <w:t>-3.2 (3.0)</w:t>
            </w:r>
          </w:p>
        </w:tc>
        <w:tc>
          <w:tcPr>
            <w:tcW w:w="1065" w:type="dxa"/>
            <w:vAlign w:val="center"/>
          </w:tcPr>
          <w:p w14:paraId="67F68226" w14:textId="279C1BAA" w:rsidR="00B23D16" w:rsidRPr="00B23D16" w:rsidRDefault="00B23D16" w:rsidP="00B23D1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3D16">
              <w:rPr>
                <w:rFonts w:ascii="Times New Roman" w:hAnsi="Times New Roman"/>
                <w:sz w:val="24"/>
                <w:szCs w:val="24"/>
              </w:rPr>
              <w:t>0.85</w:t>
            </w:r>
          </w:p>
        </w:tc>
      </w:tr>
      <w:tr w:rsidR="00B23D16" w:rsidRPr="00B23D16" w14:paraId="167A176B" w14:textId="77777777" w:rsidTr="00B23D16">
        <w:tc>
          <w:tcPr>
            <w:cnfStyle w:val="001000000000" w:firstRow="0" w:lastRow="0" w:firstColumn="1" w:lastColumn="0" w:oddVBand="0" w:evenVBand="0" w:oddHBand="0" w:evenHBand="0" w:firstRowFirstColumn="0" w:firstRowLastColumn="0" w:lastRowFirstColumn="0" w:lastRowLastColumn="0"/>
            <w:tcW w:w="4675" w:type="dxa"/>
          </w:tcPr>
          <w:p w14:paraId="6C7C359B" w14:textId="00581E34" w:rsidR="00B23D16" w:rsidRPr="00B23D16" w:rsidRDefault="00B23D16" w:rsidP="00B23D16">
            <w:pPr>
              <w:spacing w:after="0"/>
              <w:rPr>
                <w:rFonts w:ascii="Times New Roman" w:hAnsi="Times New Roman"/>
                <w:sz w:val="24"/>
                <w:szCs w:val="24"/>
                <w:lang w:val="en-US"/>
              </w:rPr>
            </w:pPr>
            <w:r w:rsidRPr="00B23D16">
              <w:rPr>
                <w:rFonts w:ascii="Times New Roman" w:hAnsi="Times New Roman"/>
                <w:sz w:val="24"/>
                <w:szCs w:val="24"/>
                <w:lang w:val="en-US"/>
              </w:rPr>
              <w:t>Glucose Measurements in Goal</w:t>
            </w:r>
            <w:r>
              <w:rPr>
                <w:rFonts w:ascii="Times New Roman" w:hAnsi="Times New Roman"/>
                <w:sz w:val="24"/>
                <w:szCs w:val="24"/>
                <w:lang w:val="en-US"/>
              </w:rPr>
              <w:t xml:space="preserve"> -</w:t>
            </w:r>
          </w:p>
          <w:p w14:paraId="7DE168AC" w14:textId="3BE6FC1C" w:rsidR="00B23D16" w:rsidRPr="00B23D16" w:rsidRDefault="00B23D16" w:rsidP="00835CDE">
            <w:pPr>
              <w:spacing w:after="0"/>
              <w:rPr>
                <w:rFonts w:ascii="Times New Roman" w:hAnsi="Times New Roman"/>
                <w:sz w:val="24"/>
                <w:szCs w:val="24"/>
                <w:lang w:val="en-US"/>
              </w:rPr>
            </w:pPr>
            <w:r w:rsidRPr="00B23D16">
              <w:rPr>
                <w:rFonts w:ascii="Times New Roman" w:hAnsi="Times New Roman"/>
                <w:sz w:val="24"/>
                <w:szCs w:val="24"/>
                <w:lang w:val="en-US"/>
              </w:rPr>
              <w:t>Controlled for Diabetic Status, %</w:t>
            </w:r>
          </w:p>
        </w:tc>
        <w:tc>
          <w:tcPr>
            <w:tcW w:w="4140" w:type="dxa"/>
            <w:vAlign w:val="center"/>
          </w:tcPr>
          <w:p w14:paraId="6521E024" w14:textId="77777777" w:rsidR="00B23D16" w:rsidRPr="00B23D16" w:rsidRDefault="00B23D16" w:rsidP="00B23D1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23D16">
              <w:rPr>
                <w:rFonts w:ascii="Times New Roman" w:hAnsi="Times New Roman"/>
                <w:sz w:val="24"/>
                <w:szCs w:val="24"/>
                <w:lang w:val="en-US"/>
              </w:rPr>
              <w:t>-2.4 (2.6)</w:t>
            </w:r>
          </w:p>
          <w:p w14:paraId="4B799102" w14:textId="77777777" w:rsidR="00B23D16" w:rsidRPr="00B23D16" w:rsidRDefault="00B23D16" w:rsidP="00B23D1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65" w:type="dxa"/>
            <w:vAlign w:val="center"/>
          </w:tcPr>
          <w:p w14:paraId="11BCE3C1" w14:textId="241A7F8D" w:rsidR="00B23D16" w:rsidRPr="00B23D16" w:rsidRDefault="00B23D16" w:rsidP="00B23D16">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23D16">
              <w:rPr>
                <w:rFonts w:ascii="Times New Roman" w:hAnsi="Times New Roman"/>
                <w:sz w:val="24"/>
                <w:szCs w:val="24"/>
              </w:rPr>
              <w:t>0.36</w:t>
            </w:r>
          </w:p>
        </w:tc>
      </w:tr>
      <w:tr w:rsidR="00B23D16" w:rsidRPr="00B23D16" w14:paraId="60545D83" w14:textId="77777777" w:rsidTr="00B23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0D5921" w14:textId="4F8B50E2" w:rsidR="00B23D16" w:rsidRPr="00B23D16" w:rsidRDefault="00B23D16" w:rsidP="00B23D16">
            <w:pPr>
              <w:spacing w:after="0"/>
              <w:rPr>
                <w:rFonts w:ascii="Times New Roman" w:hAnsi="Times New Roman"/>
                <w:sz w:val="24"/>
                <w:szCs w:val="24"/>
                <w:lang w:val="en-US"/>
              </w:rPr>
            </w:pPr>
            <w:r w:rsidRPr="00B23D16">
              <w:rPr>
                <w:rFonts w:ascii="Times New Roman" w:hAnsi="Times New Roman"/>
                <w:sz w:val="24"/>
                <w:szCs w:val="24"/>
                <w:lang w:val="en-US"/>
              </w:rPr>
              <w:t>Glucose Measurements in Goal</w:t>
            </w:r>
            <w:r>
              <w:rPr>
                <w:rFonts w:ascii="Times New Roman" w:hAnsi="Times New Roman"/>
                <w:sz w:val="24"/>
                <w:szCs w:val="24"/>
                <w:lang w:val="en-US"/>
              </w:rPr>
              <w:t xml:space="preserve"> -</w:t>
            </w:r>
          </w:p>
          <w:p w14:paraId="255FDCB1" w14:textId="564A1C12" w:rsidR="00B23D16" w:rsidRPr="00B23D16" w:rsidRDefault="00B23D16" w:rsidP="00B23D16">
            <w:pPr>
              <w:spacing w:after="0"/>
              <w:rPr>
                <w:rFonts w:ascii="Times New Roman" w:hAnsi="Times New Roman"/>
                <w:sz w:val="24"/>
                <w:szCs w:val="24"/>
                <w:lang w:val="en-US"/>
              </w:rPr>
            </w:pPr>
            <w:r w:rsidRPr="00B23D16">
              <w:rPr>
                <w:rFonts w:ascii="Times New Roman" w:hAnsi="Times New Roman"/>
                <w:sz w:val="24"/>
                <w:szCs w:val="24"/>
                <w:lang w:val="en-US"/>
              </w:rPr>
              <w:t>Controlled for Steroid Use, %</w:t>
            </w:r>
          </w:p>
        </w:tc>
        <w:tc>
          <w:tcPr>
            <w:tcW w:w="4140" w:type="dxa"/>
            <w:vAlign w:val="center"/>
          </w:tcPr>
          <w:p w14:paraId="67409895" w14:textId="77777777" w:rsidR="00B23D16" w:rsidRPr="00B23D16" w:rsidRDefault="00B23D16" w:rsidP="00B23D1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23D16">
              <w:rPr>
                <w:rFonts w:ascii="Times New Roman" w:hAnsi="Times New Roman"/>
                <w:sz w:val="24"/>
                <w:szCs w:val="24"/>
                <w:lang w:val="en-US"/>
              </w:rPr>
              <w:t>-3.0 (2.9)</w:t>
            </w:r>
          </w:p>
          <w:p w14:paraId="69A24924" w14:textId="77777777" w:rsidR="00B23D16" w:rsidRPr="00B23D16" w:rsidRDefault="00B23D16" w:rsidP="00B23D1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065" w:type="dxa"/>
            <w:vAlign w:val="center"/>
          </w:tcPr>
          <w:p w14:paraId="11DCD7ED" w14:textId="687700D9" w:rsidR="00B23D16" w:rsidRPr="00B23D16" w:rsidRDefault="00B23D16" w:rsidP="00B23D1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3D16">
              <w:rPr>
                <w:rFonts w:ascii="Times New Roman" w:hAnsi="Times New Roman"/>
                <w:sz w:val="24"/>
                <w:szCs w:val="24"/>
              </w:rPr>
              <w:t>0.31</w:t>
            </w:r>
          </w:p>
        </w:tc>
      </w:tr>
    </w:tbl>
    <w:p w14:paraId="35447561" w14:textId="77777777" w:rsidR="00B23D16" w:rsidRPr="00B23D16" w:rsidRDefault="00B23D16" w:rsidP="00B23D16">
      <w:pPr>
        <w:pStyle w:val="NormalWeb"/>
        <w:spacing w:before="0" w:beforeAutospacing="0" w:after="0" w:afterAutospacing="0"/>
        <w:jc w:val="right"/>
        <w:rPr>
          <w:sz w:val="18"/>
          <w:szCs w:val="18"/>
        </w:rPr>
      </w:pPr>
      <w:r w:rsidRPr="00B23D16">
        <w:rPr>
          <w:rFonts w:eastAsiaTheme="minorEastAsia"/>
          <w:color w:val="000000" w:themeColor="text1"/>
          <w:kern w:val="24"/>
          <w:sz w:val="18"/>
          <w:szCs w:val="18"/>
        </w:rPr>
        <w:t>*Standard Error</w:t>
      </w:r>
    </w:p>
    <w:p w14:paraId="7927A38E" w14:textId="77777777" w:rsidR="008D2069" w:rsidRPr="0003460B" w:rsidRDefault="008D2069" w:rsidP="00835CDE">
      <w:pPr>
        <w:spacing w:after="0"/>
        <w:rPr>
          <w:rFonts w:ascii="Times New Roman" w:hAnsi="Times New Roman"/>
          <w:sz w:val="24"/>
          <w:szCs w:val="24"/>
          <w:highlight w:val="magenta"/>
        </w:rPr>
      </w:pPr>
    </w:p>
    <w:p w14:paraId="6760DF73" w14:textId="67037A10" w:rsidR="00B23D16" w:rsidRPr="00B23D16" w:rsidRDefault="00B23D16" w:rsidP="00B23D16">
      <w:pPr>
        <w:spacing w:after="0"/>
        <w:rPr>
          <w:rFonts w:ascii="Times New Roman" w:hAnsi="Times New Roman"/>
          <w:sz w:val="24"/>
          <w:szCs w:val="24"/>
        </w:rPr>
      </w:pPr>
      <w:r>
        <w:rPr>
          <w:rFonts w:ascii="Times New Roman" w:hAnsi="Times New Roman"/>
          <w:sz w:val="24"/>
          <w:szCs w:val="24"/>
        </w:rPr>
        <w:t>Table 4</w:t>
      </w:r>
      <w:r w:rsidRPr="00B23D16">
        <w:rPr>
          <w:rFonts w:ascii="Times New Roman" w:hAnsi="Times New Roman"/>
          <w:sz w:val="24"/>
          <w:szCs w:val="24"/>
        </w:rPr>
        <w:t xml:space="preserve">: </w:t>
      </w:r>
      <w:r>
        <w:rPr>
          <w:rFonts w:ascii="Times New Roman" w:hAnsi="Times New Roman"/>
          <w:sz w:val="24"/>
          <w:szCs w:val="24"/>
        </w:rPr>
        <w:t>Secondary Outcomes</w:t>
      </w:r>
    </w:p>
    <w:tbl>
      <w:tblPr>
        <w:tblStyle w:val="GridTable4-Accent1"/>
        <w:tblW w:w="0" w:type="auto"/>
        <w:tblLook w:val="04A0" w:firstRow="1" w:lastRow="0" w:firstColumn="1" w:lastColumn="0" w:noHBand="0" w:noVBand="1"/>
      </w:tblPr>
      <w:tblGrid>
        <w:gridCol w:w="3865"/>
        <w:gridCol w:w="2430"/>
        <w:gridCol w:w="2520"/>
        <w:gridCol w:w="1065"/>
      </w:tblGrid>
      <w:tr w:rsidR="00B23D16" w:rsidRPr="00BB560A" w14:paraId="30BC05AD" w14:textId="77777777" w:rsidTr="00BB56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44C672C8" w14:textId="77777777" w:rsidR="00B23D16" w:rsidRPr="00BB560A" w:rsidRDefault="00B23D16" w:rsidP="00835CDE">
            <w:pPr>
              <w:spacing w:after="0"/>
              <w:rPr>
                <w:rFonts w:ascii="Times New Roman" w:hAnsi="Times New Roman"/>
                <w:sz w:val="24"/>
                <w:szCs w:val="24"/>
              </w:rPr>
            </w:pPr>
          </w:p>
        </w:tc>
        <w:tc>
          <w:tcPr>
            <w:tcW w:w="2430" w:type="dxa"/>
            <w:vAlign w:val="center"/>
          </w:tcPr>
          <w:p w14:paraId="0C2E2C17" w14:textId="67249DD0" w:rsidR="00B23D16" w:rsidRPr="00BB560A" w:rsidRDefault="00B23D16" w:rsidP="00BB560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B560A">
              <w:rPr>
                <w:rFonts w:ascii="Times New Roman" w:hAnsi="Times New Roman"/>
                <w:sz w:val="24"/>
                <w:szCs w:val="24"/>
                <w:lang w:val="en-US"/>
              </w:rPr>
              <w:t>Pre-protocol (n=140)</w:t>
            </w:r>
          </w:p>
        </w:tc>
        <w:tc>
          <w:tcPr>
            <w:tcW w:w="2520" w:type="dxa"/>
            <w:vAlign w:val="center"/>
          </w:tcPr>
          <w:p w14:paraId="625E2221" w14:textId="1545F64E" w:rsidR="00B23D16" w:rsidRPr="00BB560A" w:rsidRDefault="00B23D16" w:rsidP="00BB560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B560A">
              <w:rPr>
                <w:rFonts w:ascii="Times New Roman" w:hAnsi="Times New Roman"/>
                <w:sz w:val="24"/>
                <w:szCs w:val="24"/>
                <w:lang w:val="en-US"/>
              </w:rPr>
              <w:t>Post-protocol (n=103)</w:t>
            </w:r>
          </w:p>
        </w:tc>
        <w:tc>
          <w:tcPr>
            <w:tcW w:w="1065" w:type="dxa"/>
            <w:vAlign w:val="center"/>
          </w:tcPr>
          <w:p w14:paraId="50503988" w14:textId="0BD5167F" w:rsidR="00B23D16" w:rsidRPr="00BB560A" w:rsidRDefault="00B23D16" w:rsidP="00BB560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B560A">
              <w:rPr>
                <w:rFonts w:ascii="Times New Roman" w:hAnsi="Times New Roman"/>
                <w:sz w:val="24"/>
                <w:szCs w:val="24"/>
                <w:lang w:val="en-US"/>
              </w:rPr>
              <w:t>P-value</w:t>
            </w:r>
          </w:p>
        </w:tc>
      </w:tr>
      <w:tr w:rsidR="00B23D16" w:rsidRPr="00BB560A" w14:paraId="2BD86293" w14:textId="77777777" w:rsidTr="00BB5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38328D92" w14:textId="272D1CF0" w:rsidR="00B23D16" w:rsidRPr="00BB560A" w:rsidRDefault="00BB560A" w:rsidP="00835CDE">
            <w:pPr>
              <w:spacing w:after="0"/>
              <w:rPr>
                <w:rFonts w:ascii="Times New Roman" w:hAnsi="Times New Roman"/>
                <w:sz w:val="24"/>
                <w:szCs w:val="24"/>
                <w:lang w:val="en-US"/>
              </w:rPr>
            </w:pPr>
            <w:r w:rsidRPr="00BB560A">
              <w:rPr>
                <w:rFonts w:ascii="Times New Roman" w:hAnsi="Times New Roman"/>
                <w:sz w:val="24"/>
                <w:szCs w:val="24"/>
                <w:lang w:val="en-US"/>
              </w:rPr>
              <w:t>Hypoglycemic Events, n (%)</w:t>
            </w:r>
          </w:p>
        </w:tc>
        <w:tc>
          <w:tcPr>
            <w:tcW w:w="2430" w:type="dxa"/>
            <w:vAlign w:val="center"/>
          </w:tcPr>
          <w:p w14:paraId="066DFE12" w14:textId="60157097" w:rsidR="00B23D16" w:rsidRPr="00BB560A" w:rsidRDefault="00BB560A" w:rsidP="00BB56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B560A">
              <w:rPr>
                <w:rFonts w:ascii="Times New Roman" w:hAnsi="Times New Roman"/>
                <w:sz w:val="24"/>
                <w:szCs w:val="24"/>
                <w:lang w:val="en-US"/>
              </w:rPr>
              <w:t>4 (3.9)</w:t>
            </w:r>
          </w:p>
        </w:tc>
        <w:tc>
          <w:tcPr>
            <w:tcW w:w="2520" w:type="dxa"/>
            <w:vAlign w:val="center"/>
          </w:tcPr>
          <w:p w14:paraId="44B8BED2" w14:textId="32C1F98E" w:rsidR="00B23D16" w:rsidRPr="00BB560A" w:rsidRDefault="00BB560A" w:rsidP="00BB56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B560A">
              <w:rPr>
                <w:rFonts w:ascii="Times New Roman" w:hAnsi="Times New Roman"/>
                <w:sz w:val="24"/>
                <w:szCs w:val="24"/>
                <w:lang w:val="en-US"/>
              </w:rPr>
              <w:t>2 (1.9)</w:t>
            </w:r>
          </w:p>
        </w:tc>
        <w:tc>
          <w:tcPr>
            <w:tcW w:w="1065" w:type="dxa"/>
            <w:vAlign w:val="center"/>
          </w:tcPr>
          <w:p w14:paraId="7E7D66A9" w14:textId="568F98D2" w:rsidR="00B23D16" w:rsidRPr="00BB560A" w:rsidRDefault="00BB560A" w:rsidP="00BB56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B560A">
              <w:rPr>
                <w:rFonts w:ascii="Times New Roman" w:hAnsi="Times New Roman"/>
                <w:sz w:val="24"/>
                <w:szCs w:val="24"/>
              </w:rPr>
              <w:t>1.0</w:t>
            </w:r>
          </w:p>
        </w:tc>
      </w:tr>
      <w:tr w:rsidR="00B23D16" w:rsidRPr="00BB560A" w14:paraId="388A116F" w14:textId="77777777" w:rsidTr="00BB560A">
        <w:tc>
          <w:tcPr>
            <w:cnfStyle w:val="001000000000" w:firstRow="0" w:lastRow="0" w:firstColumn="1" w:lastColumn="0" w:oddVBand="0" w:evenVBand="0" w:oddHBand="0" w:evenHBand="0" w:firstRowFirstColumn="0" w:firstRowLastColumn="0" w:lastRowFirstColumn="0" w:lastRowLastColumn="0"/>
            <w:tcW w:w="3865" w:type="dxa"/>
          </w:tcPr>
          <w:p w14:paraId="274A5A93" w14:textId="1932BE01" w:rsidR="00B23D16" w:rsidRPr="00BB560A" w:rsidRDefault="00BB560A" w:rsidP="00835CDE">
            <w:pPr>
              <w:spacing w:after="0"/>
              <w:rPr>
                <w:rFonts w:ascii="Times New Roman" w:hAnsi="Times New Roman"/>
                <w:sz w:val="24"/>
                <w:szCs w:val="24"/>
                <w:lang w:val="en-US"/>
              </w:rPr>
            </w:pPr>
            <w:r w:rsidRPr="00BB560A">
              <w:rPr>
                <w:rFonts w:ascii="Times New Roman" w:hAnsi="Times New Roman"/>
                <w:sz w:val="24"/>
                <w:szCs w:val="24"/>
                <w:lang w:val="en-US"/>
              </w:rPr>
              <w:t>Time on Insulin Drip, h (SD)</w:t>
            </w:r>
          </w:p>
        </w:tc>
        <w:tc>
          <w:tcPr>
            <w:tcW w:w="2430" w:type="dxa"/>
            <w:vAlign w:val="center"/>
          </w:tcPr>
          <w:p w14:paraId="6A818394" w14:textId="0FC61082" w:rsidR="00B23D16" w:rsidRPr="00BB560A" w:rsidRDefault="00BB560A" w:rsidP="00BB56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B560A">
              <w:rPr>
                <w:rFonts w:ascii="Times New Roman" w:hAnsi="Times New Roman"/>
                <w:sz w:val="24"/>
                <w:szCs w:val="24"/>
                <w:lang w:val="en-US"/>
              </w:rPr>
              <w:t>38.1 (24.8)</w:t>
            </w:r>
          </w:p>
        </w:tc>
        <w:tc>
          <w:tcPr>
            <w:tcW w:w="2520" w:type="dxa"/>
            <w:vAlign w:val="center"/>
          </w:tcPr>
          <w:p w14:paraId="05A1BE3A" w14:textId="7F768C54" w:rsidR="00B23D16" w:rsidRPr="00BB560A" w:rsidRDefault="00BB560A" w:rsidP="00BB56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B560A">
              <w:rPr>
                <w:rFonts w:ascii="Times New Roman" w:hAnsi="Times New Roman"/>
                <w:sz w:val="24"/>
                <w:szCs w:val="24"/>
                <w:lang w:val="en-US"/>
              </w:rPr>
              <w:t>31.5 (14.7)</w:t>
            </w:r>
          </w:p>
        </w:tc>
        <w:tc>
          <w:tcPr>
            <w:tcW w:w="1065" w:type="dxa"/>
            <w:vAlign w:val="center"/>
          </w:tcPr>
          <w:p w14:paraId="290B7B68" w14:textId="6A9EB5B3" w:rsidR="00B23D16" w:rsidRPr="00BB560A" w:rsidRDefault="00BB560A" w:rsidP="00BB56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B560A">
              <w:rPr>
                <w:rFonts w:ascii="Times New Roman" w:hAnsi="Times New Roman"/>
                <w:sz w:val="24"/>
                <w:szCs w:val="24"/>
                <w:lang w:val="en-US"/>
              </w:rPr>
              <w:t>0.018</w:t>
            </w:r>
          </w:p>
        </w:tc>
      </w:tr>
      <w:tr w:rsidR="00B23D16" w:rsidRPr="00BB560A" w14:paraId="0C7B12AC" w14:textId="77777777" w:rsidTr="00BB5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23CBA232" w14:textId="3DBCFACF" w:rsidR="00B23D16" w:rsidRPr="00BB560A" w:rsidRDefault="00BB560A" w:rsidP="00835CDE">
            <w:pPr>
              <w:spacing w:after="0"/>
              <w:rPr>
                <w:rFonts w:ascii="Times New Roman" w:hAnsi="Times New Roman"/>
                <w:sz w:val="24"/>
                <w:szCs w:val="24"/>
                <w:lang w:val="en-US"/>
              </w:rPr>
            </w:pPr>
            <w:r w:rsidRPr="00BB560A">
              <w:rPr>
                <w:rFonts w:ascii="Times New Roman" w:hAnsi="Times New Roman"/>
                <w:sz w:val="24"/>
                <w:szCs w:val="24"/>
                <w:lang w:val="en-US"/>
              </w:rPr>
              <w:t>Insulin Glargine Dose, Units (SD)</w:t>
            </w:r>
          </w:p>
        </w:tc>
        <w:tc>
          <w:tcPr>
            <w:tcW w:w="2430" w:type="dxa"/>
            <w:vAlign w:val="center"/>
          </w:tcPr>
          <w:p w14:paraId="561A2DF5" w14:textId="4F51302A" w:rsidR="00B23D16" w:rsidRPr="00BB560A" w:rsidRDefault="00BB560A" w:rsidP="00BB56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B560A">
              <w:rPr>
                <w:rFonts w:ascii="Times New Roman" w:hAnsi="Times New Roman"/>
                <w:sz w:val="24"/>
                <w:szCs w:val="24"/>
                <w:lang w:val="en-US"/>
              </w:rPr>
              <w:t>8.8 (10.3)</w:t>
            </w:r>
          </w:p>
        </w:tc>
        <w:tc>
          <w:tcPr>
            <w:tcW w:w="2520" w:type="dxa"/>
            <w:vAlign w:val="center"/>
          </w:tcPr>
          <w:p w14:paraId="4561E905" w14:textId="54CBD8F7" w:rsidR="00B23D16" w:rsidRPr="00BB560A" w:rsidRDefault="00BB560A" w:rsidP="00BB56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B560A">
              <w:rPr>
                <w:rFonts w:ascii="Times New Roman" w:hAnsi="Times New Roman"/>
                <w:sz w:val="24"/>
                <w:szCs w:val="24"/>
                <w:lang w:val="en-US"/>
              </w:rPr>
              <w:t>14.1 (13.9)</w:t>
            </w:r>
          </w:p>
        </w:tc>
        <w:tc>
          <w:tcPr>
            <w:tcW w:w="1065" w:type="dxa"/>
            <w:vAlign w:val="center"/>
          </w:tcPr>
          <w:p w14:paraId="58353690" w14:textId="02E67D1C" w:rsidR="00B23D16" w:rsidRPr="00BB560A" w:rsidRDefault="00BB560A" w:rsidP="00BB56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B560A">
              <w:rPr>
                <w:rFonts w:ascii="Times New Roman" w:hAnsi="Times New Roman"/>
                <w:sz w:val="24"/>
                <w:szCs w:val="24"/>
                <w:lang w:val="en-US"/>
              </w:rPr>
              <w:t>0.001</w:t>
            </w:r>
          </w:p>
        </w:tc>
      </w:tr>
      <w:tr w:rsidR="00B23D16" w:rsidRPr="00BB560A" w14:paraId="0C7595F9" w14:textId="77777777" w:rsidTr="00BB560A">
        <w:tc>
          <w:tcPr>
            <w:cnfStyle w:val="001000000000" w:firstRow="0" w:lastRow="0" w:firstColumn="1" w:lastColumn="0" w:oddVBand="0" w:evenVBand="0" w:oddHBand="0" w:evenHBand="0" w:firstRowFirstColumn="0" w:firstRowLastColumn="0" w:lastRowFirstColumn="0" w:lastRowLastColumn="0"/>
            <w:tcW w:w="3865" w:type="dxa"/>
          </w:tcPr>
          <w:p w14:paraId="68881A96" w14:textId="4746FCE5" w:rsidR="00B23D16" w:rsidRPr="00BB560A" w:rsidRDefault="00BB560A" w:rsidP="00835CDE">
            <w:pPr>
              <w:spacing w:after="0"/>
              <w:rPr>
                <w:rFonts w:ascii="Times New Roman" w:hAnsi="Times New Roman"/>
                <w:sz w:val="24"/>
                <w:szCs w:val="24"/>
                <w:lang w:val="en-US"/>
              </w:rPr>
            </w:pPr>
            <w:r w:rsidRPr="00BB560A">
              <w:rPr>
                <w:rFonts w:ascii="Times New Roman" w:hAnsi="Times New Roman"/>
                <w:sz w:val="24"/>
                <w:szCs w:val="24"/>
                <w:lang w:val="en-US"/>
              </w:rPr>
              <w:t>Acute Kidney Injury, n (%)</w:t>
            </w:r>
          </w:p>
        </w:tc>
        <w:tc>
          <w:tcPr>
            <w:tcW w:w="2430" w:type="dxa"/>
            <w:vAlign w:val="center"/>
          </w:tcPr>
          <w:p w14:paraId="4870DEFC" w14:textId="2900EE85" w:rsidR="00B23D16" w:rsidRPr="00BB560A" w:rsidRDefault="00BB560A" w:rsidP="00BB56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B560A">
              <w:rPr>
                <w:rFonts w:ascii="Times New Roman" w:hAnsi="Times New Roman"/>
                <w:sz w:val="24"/>
                <w:szCs w:val="24"/>
                <w:lang w:val="en-US"/>
              </w:rPr>
              <w:t>73 (51.8)</w:t>
            </w:r>
          </w:p>
        </w:tc>
        <w:tc>
          <w:tcPr>
            <w:tcW w:w="2520" w:type="dxa"/>
            <w:vAlign w:val="center"/>
          </w:tcPr>
          <w:p w14:paraId="2D273201" w14:textId="7E99724C" w:rsidR="00B23D16" w:rsidRPr="00BB560A" w:rsidRDefault="00BB560A" w:rsidP="00BB56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B560A">
              <w:rPr>
                <w:rFonts w:ascii="Times New Roman" w:hAnsi="Times New Roman"/>
                <w:sz w:val="24"/>
                <w:szCs w:val="24"/>
                <w:lang w:val="en-US"/>
              </w:rPr>
              <w:t>48 (46.6)</w:t>
            </w:r>
          </w:p>
        </w:tc>
        <w:tc>
          <w:tcPr>
            <w:tcW w:w="1065" w:type="dxa"/>
            <w:vAlign w:val="center"/>
          </w:tcPr>
          <w:p w14:paraId="53B61CA4" w14:textId="65EC39C2" w:rsidR="00B23D16" w:rsidRPr="00BB560A" w:rsidRDefault="00BB560A" w:rsidP="00BB56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BB560A">
              <w:rPr>
                <w:rFonts w:ascii="Times New Roman" w:hAnsi="Times New Roman"/>
                <w:sz w:val="24"/>
                <w:szCs w:val="24"/>
                <w:lang w:val="en-US"/>
              </w:rPr>
              <w:t>0.437</w:t>
            </w:r>
          </w:p>
        </w:tc>
      </w:tr>
      <w:tr w:rsidR="00B23D16" w:rsidRPr="00BB560A" w14:paraId="323F8B5E" w14:textId="77777777" w:rsidTr="00BB5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1607357F" w14:textId="6ABA2929" w:rsidR="00B23D16" w:rsidRPr="00BB560A" w:rsidRDefault="00BB560A" w:rsidP="00835CDE">
            <w:pPr>
              <w:spacing w:after="0"/>
              <w:rPr>
                <w:rFonts w:ascii="Times New Roman" w:hAnsi="Times New Roman"/>
                <w:sz w:val="24"/>
                <w:szCs w:val="24"/>
                <w:lang w:val="en-US"/>
              </w:rPr>
            </w:pPr>
            <w:r w:rsidRPr="00BB560A">
              <w:rPr>
                <w:rFonts w:ascii="Times New Roman" w:hAnsi="Times New Roman"/>
                <w:sz w:val="24"/>
                <w:szCs w:val="24"/>
                <w:lang w:val="en-US"/>
              </w:rPr>
              <w:t>Atrial Fibrillation, n (%)</w:t>
            </w:r>
          </w:p>
        </w:tc>
        <w:tc>
          <w:tcPr>
            <w:tcW w:w="2430" w:type="dxa"/>
            <w:vAlign w:val="center"/>
          </w:tcPr>
          <w:p w14:paraId="2D9BF9EB" w14:textId="3DE7E447" w:rsidR="00B23D16" w:rsidRPr="00BB560A" w:rsidRDefault="00BB560A" w:rsidP="00BB56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B560A">
              <w:rPr>
                <w:rFonts w:ascii="Times New Roman" w:hAnsi="Times New Roman"/>
                <w:sz w:val="24"/>
                <w:szCs w:val="24"/>
                <w:lang w:val="en-US"/>
              </w:rPr>
              <w:t>56 (39.7)</w:t>
            </w:r>
          </w:p>
        </w:tc>
        <w:tc>
          <w:tcPr>
            <w:tcW w:w="2520" w:type="dxa"/>
            <w:vAlign w:val="center"/>
          </w:tcPr>
          <w:p w14:paraId="53CF695D" w14:textId="0CA0A84B" w:rsidR="00B23D16" w:rsidRPr="00BB560A" w:rsidRDefault="00BB560A" w:rsidP="00BB56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B560A">
              <w:rPr>
                <w:rFonts w:ascii="Times New Roman" w:hAnsi="Times New Roman"/>
                <w:sz w:val="24"/>
                <w:szCs w:val="24"/>
                <w:lang w:val="en-US"/>
              </w:rPr>
              <w:t>47 (45.6)</w:t>
            </w:r>
          </w:p>
        </w:tc>
        <w:tc>
          <w:tcPr>
            <w:tcW w:w="1065" w:type="dxa"/>
            <w:vAlign w:val="center"/>
          </w:tcPr>
          <w:p w14:paraId="5709E914" w14:textId="305E92B8" w:rsidR="00B23D16" w:rsidRPr="00BB560A" w:rsidRDefault="00BB560A" w:rsidP="00BB56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BB560A">
              <w:rPr>
                <w:rFonts w:ascii="Times New Roman" w:hAnsi="Times New Roman"/>
                <w:sz w:val="24"/>
                <w:szCs w:val="24"/>
                <w:lang w:val="en-US"/>
              </w:rPr>
              <w:t>0.431</w:t>
            </w:r>
          </w:p>
        </w:tc>
      </w:tr>
    </w:tbl>
    <w:p w14:paraId="69135D35" w14:textId="77777777" w:rsidR="008D2069" w:rsidRPr="0003460B" w:rsidRDefault="008D2069" w:rsidP="00835CDE">
      <w:pPr>
        <w:spacing w:after="0"/>
        <w:rPr>
          <w:rFonts w:ascii="Times New Roman" w:hAnsi="Times New Roman"/>
          <w:sz w:val="24"/>
          <w:szCs w:val="24"/>
          <w:highlight w:val="magenta"/>
        </w:rPr>
      </w:pPr>
    </w:p>
    <w:p w14:paraId="7B796D84" w14:textId="508356E3" w:rsidR="00835CDE" w:rsidRPr="0003460B" w:rsidRDefault="00835CDE" w:rsidP="00BB560A">
      <w:pPr>
        <w:spacing w:after="0"/>
        <w:jc w:val="both"/>
        <w:rPr>
          <w:rFonts w:ascii="Times New Roman" w:hAnsi="Times New Roman"/>
          <w:i/>
          <w:iCs/>
          <w:sz w:val="18"/>
          <w:szCs w:val="18"/>
          <w:highlight w:val="magenta"/>
        </w:rPr>
      </w:pPr>
    </w:p>
    <w:p w14:paraId="798B8985" w14:textId="77777777" w:rsidR="008D2069" w:rsidRPr="0003460B" w:rsidRDefault="008D2069" w:rsidP="004B0DD9">
      <w:pPr>
        <w:spacing w:before="200" w:after="120"/>
        <w:rPr>
          <w:rFonts w:ascii="Times New Roman" w:hAnsi="Times New Roman"/>
          <w:b/>
          <w:sz w:val="28"/>
          <w:highlight w:val="magenta"/>
        </w:rPr>
        <w:sectPr w:rsidR="008D2069" w:rsidRPr="0003460B" w:rsidSect="008D2069">
          <w:type w:val="continuous"/>
          <w:pgSz w:w="11906" w:h="16838" w:code="9"/>
          <w:pgMar w:top="1800" w:right="1008" w:bottom="1800" w:left="1008" w:header="720" w:footer="720" w:gutter="0"/>
          <w:cols w:space="227"/>
          <w:docGrid w:linePitch="360"/>
        </w:sectPr>
      </w:pPr>
    </w:p>
    <w:p w14:paraId="7BF7078A" w14:textId="29AD5466" w:rsidR="004B0DD9" w:rsidRPr="00A25014" w:rsidRDefault="00B17F38" w:rsidP="004B0DD9">
      <w:pPr>
        <w:spacing w:before="200" w:after="120"/>
        <w:rPr>
          <w:rFonts w:ascii="Times New Roman" w:hAnsi="Times New Roman"/>
          <w:b/>
          <w:sz w:val="28"/>
        </w:rPr>
      </w:pPr>
      <w:r w:rsidRPr="00A25014">
        <w:rPr>
          <w:rFonts w:ascii="Times New Roman" w:hAnsi="Times New Roman"/>
          <w:b/>
          <w:sz w:val="28"/>
        </w:rPr>
        <w:lastRenderedPageBreak/>
        <w:t>4. Discussion</w:t>
      </w:r>
    </w:p>
    <w:p w14:paraId="72135798" w14:textId="2318FFE4" w:rsidR="00F254DE" w:rsidRPr="0003460B" w:rsidRDefault="00DE0734" w:rsidP="009645C5">
      <w:pPr>
        <w:pStyle w:val="IOPAbsText"/>
        <w:ind w:right="14"/>
        <w:jc w:val="both"/>
        <w:rPr>
          <w:noProof/>
          <w:sz w:val="24"/>
          <w:szCs w:val="28"/>
          <w:highlight w:val="magenta"/>
        </w:rPr>
      </w:pPr>
      <w:r w:rsidRPr="006B267F">
        <w:rPr>
          <w:noProof/>
          <w:sz w:val="24"/>
          <w:szCs w:val="28"/>
        </w:rPr>
        <w:t>In the intervention group,</w:t>
      </w:r>
      <w:r w:rsidR="006B267F" w:rsidRPr="006B267F">
        <w:rPr>
          <w:noProof/>
          <w:sz w:val="24"/>
          <w:szCs w:val="28"/>
        </w:rPr>
        <w:t xml:space="preserve"> percentage of glucose measurements within goal were numerically lower than in the control group. </w:t>
      </w:r>
      <w:r w:rsidR="006B267F">
        <w:rPr>
          <w:noProof/>
          <w:sz w:val="24"/>
          <w:szCs w:val="28"/>
        </w:rPr>
        <w:t xml:space="preserve">In terms of safety, there were numerically less hypoglycemic events in the intervention group. </w:t>
      </w:r>
      <w:r w:rsidR="006B267F" w:rsidRPr="006B267F">
        <w:rPr>
          <w:noProof/>
          <w:sz w:val="24"/>
          <w:szCs w:val="28"/>
        </w:rPr>
        <w:t>T</w:t>
      </w:r>
      <w:r w:rsidR="006B267F">
        <w:rPr>
          <w:noProof/>
          <w:sz w:val="24"/>
          <w:szCs w:val="28"/>
        </w:rPr>
        <w:t>hese</w:t>
      </w:r>
      <w:r w:rsidR="00D67C73">
        <w:rPr>
          <w:noProof/>
          <w:sz w:val="24"/>
          <w:szCs w:val="28"/>
        </w:rPr>
        <w:t xml:space="preserve"> differences were</w:t>
      </w:r>
      <w:r w:rsidR="006B267F" w:rsidRPr="006B267F">
        <w:rPr>
          <w:noProof/>
          <w:sz w:val="24"/>
          <w:szCs w:val="28"/>
        </w:rPr>
        <w:t xml:space="preserve"> not statistically significant.</w:t>
      </w:r>
      <w:r w:rsidR="006B267F">
        <w:rPr>
          <w:noProof/>
          <w:sz w:val="24"/>
          <w:szCs w:val="28"/>
        </w:rPr>
        <w:t xml:space="preserve"> </w:t>
      </w:r>
      <w:r w:rsidR="006B267F" w:rsidRPr="006B267F">
        <w:rPr>
          <w:noProof/>
          <w:sz w:val="24"/>
          <w:szCs w:val="28"/>
        </w:rPr>
        <w:t>Interventional p</w:t>
      </w:r>
      <w:r w:rsidRPr="006B267F">
        <w:rPr>
          <w:noProof/>
          <w:sz w:val="24"/>
          <w:szCs w:val="28"/>
        </w:rPr>
        <w:t>atients</w:t>
      </w:r>
      <w:r w:rsidR="006B267F" w:rsidRPr="006B267F">
        <w:rPr>
          <w:noProof/>
          <w:sz w:val="24"/>
          <w:szCs w:val="28"/>
        </w:rPr>
        <w:t xml:space="preserve"> also received higher doses of insulin glargine and had a shorter duration of time on intravenous insulin infusion.</w:t>
      </w:r>
      <w:r w:rsidR="006B267F">
        <w:rPr>
          <w:noProof/>
          <w:sz w:val="24"/>
          <w:szCs w:val="28"/>
        </w:rPr>
        <w:t xml:space="preserve"> </w:t>
      </w:r>
      <w:r w:rsidR="006B267F" w:rsidRPr="006B267F">
        <w:rPr>
          <w:noProof/>
          <w:sz w:val="24"/>
          <w:szCs w:val="28"/>
        </w:rPr>
        <w:t xml:space="preserve">These differences were </w:t>
      </w:r>
      <w:r w:rsidRPr="006B267F">
        <w:rPr>
          <w:noProof/>
          <w:sz w:val="24"/>
          <w:szCs w:val="28"/>
        </w:rPr>
        <w:t xml:space="preserve">statistically significant. </w:t>
      </w:r>
    </w:p>
    <w:p w14:paraId="233B0ABB" w14:textId="426D7470" w:rsidR="007003FD" w:rsidRPr="00BB560A" w:rsidRDefault="00E36288" w:rsidP="00B94406">
      <w:pPr>
        <w:spacing w:before="200" w:after="120"/>
        <w:rPr>
          <w:rFonts w:ascii="Times New Roman" w:hAnsi="Times New Roman"/>
          <w:b/>
          <w:i/>
          <w:iCs/>
          <w:sz w:val="24"/>
          <w:szCs w:val="20"/>
        </w:rPr>
      </w:pPr>
      <w:r w:rsidRPr="00BB560A">
        <w:rPr>
          <w:rFonts w:ascii="Times New Roman" w:hAnsi="Times New Roman"/>
          <w:b/>
          <w:i/>
          <w:iCs/>
          <w:sz w:val="24"/>
          <w:szCs w:val="20"/>
        </w:rPr>
        <w:t>4.1 Limitations</w:t>
      </w:r>
    </w:p>
    <w:p w14:paraId="05EEEE1A" w14:textId="111D8FEB" w:rsidR="008700AA" w:rsidRPr="0003460B" w:rsidRDefault="00575AA7" w:rsidP="00BB560A">
      <w:pPr>
        <w:spacing w:before="200" w:after="120"/>
        <w:jc w:val="both"/>
        <w:rPr>
          <w:rFonts w:ascii="Times New Roman" w:hAnsi="Times New Roman"/>
          <w:bCs/>
          <w:sz w:val="24"/>
          <w:szCs w:val="20"/>
          <w:highlight w:val="magenta"/>
        </w:rPr>
      </w:pPr>
      <w:r w:rsidRPr="00BB560A">
        <w:rPr>
          <w:rFonts w:ascii="Times New Roman" w:hAnsi="Times New Roman"/>
          <w:bCs/>
          <w:sz w:val="24"/>
          <w:szCs w:val="20"/>
        </w:rPr>
        <w:t xml:space="preserve">The limitations of this project include the small sample size, the project being </w:t>
      </w:r>
      <w:r w:rsidR="004171A0">
        <w:rPr>
          <w:rFonts w:ascii="Times New Roman" w:hAnsi="Times New Roman"/>
          <w:bCs/>
          <w:sz w:val="24"/>
          <w:szCs w:val="20"/>
        </w:rPr>
        <w:t>a retrospective chart review, inability</w:t>
      </w:r>
      <w:r w:rsidR="000F71DF">
        <w:rPr>
          <w:rFonts w:ascii="Times New Roman" w:hAnsi="Times New Roman"/>
          <w:bCs/>
          <w:sz w:val="24"/>
          <w:szCs w:val="20"/>
        </w:rPr>
        <w:t xml:space="preserve"> to control for patient severity</w:t>
      </w:r>
      <w:r w:rsidR="004171A0">
        <w:rPr>
          <w:rFonts w:ascii="Times New Roman" w:hAnsi="Times New Roman"/>
          <w:bCs/>
          <w:sz w:val="24"/>
          <w:szCs w:val="20"/>
        </w:rPr>
        <w:t>, and protocol adherence. Examples of increased patient severity in the intervention group include increased numbers of patients on postoperative steroids (17.1% versus 23.3%), higher BMI (</w:t>
      </w:r>
      <w:r w:rsidR="004171A0" w:rsidRPr="00B63569">
        <w:rPr>
          <w:rFonts w:ascii="Times New Roman" w:hAnsi="Times New Roman"/>
          <w:sz w:val="24"/>
          <w:szCs w:val="24"/>
          <w:lang w:val="en-US"/>
        </w:rPr>
        <w:t>29.1 ± 6.1</w:t>
      </w:r>
      <w:r w:rsidR="004171A0">
        <w:rPr>
          <w:rFonts w:ascii="Times New Roman" w:hAnsi="Times New Roman"/>
          <w:sz w:val="24"/>
          <w:szCs w:val="24"/>
          <w:lang w:val="en-US"/>
        </w:rPr>
        <w:t xml:space="preserve"> versus </w:t>
      </w:r>
      <w:r w:rsidR="004171A0" w:rsidRPr="00B63569">
        <w:rPr>
          <w:rFonts w:ascii="Times New Roman" w:hAnsi="Times New Roman"/>
          <w:sz w:val="24"/>
          <w:szCs w:val="24"/>
          <w:lang w:val="en-US"/>
        </w:rPr>
        <w:t>31.4 ± 5.7</w:t>
      </w:r>
      <w:r w:rsidR="004171A0">
        <w:rPr>
          <w:rFonts w:ascii="Times New Roman" w:hAnsi="Times New Roman"/>
          <w:sz w:val="24"/>
          <w:szCs w:val="24"/>
          <w:lang w:val="en-US"/>
        </w:rPr>
        <w:t>), more diabetic patients (44.6% versus 47.6%)</w:t>
      </w:r>
      <w:r w:rsidR="00D67C73">
        <w:rPr>
          <w:rFonts w:ascii="Times New Roman" w:hAnsi="Times New Roman"/>
          <w:sz w:val="24"/>
          <w:szCs w:val="24"/>
          <w:lang w:val="en-US"/>
        </w:rPr>
        <w:t>,</w:t>
      </w:r>
      <w:r w:rsidR="004171A0">
        <w:rPr>
          <w:rFonts w:ascii="Times New Roman" w:hAnsi="Times New Roman"/>
          <w:sz w:val="24"/>
          <w:szCs w:val="24"/>
          <w:lang w:val="en-US"/>
        </w:rPr>
        <w:t xml:space="preserve"> and increased length of hospital stay (11.7 versus 13.2). </w:t>
      </w:r>
      <w:r w:rsidR="00443AED" w:rsidRPr="00400BE2">
        <w:rPr>
          <w:rFonts w:ascii="Times New Roman" w:hAnsi="Times New Roman"/>
          <w:bCs/>
          <w:sz w:val="24"/>
          <w:szCs w:val="20"/>
        </w:rPr>
        <w:t>It is important</w:t>
      </w:r>
      <w:r w:rsidR="00400BE2" w:rsidRPr="00400BE2">
        <w:rPr>
          <w:rFonts w:ascii="Times New Roman" w:hAnsi="Times New Roman"/>
          <w:bCs/>
          <w:sz w:val="24"/>
          <w:szCs w:val="20"/>
        </w:rPr>
        <w:t xml:space="preserve"> to note that protocol adherence at each site was not assessed during the course of this study and may have contributed to final </w:t>
      </w:r>
      <w:proofErr w:type="spellStart"/>
      <w:r w:rsidR="00400BE2" w:rsidRPr="00400BE2">
        <w:rPr>
          <w:rFonts w:ascii="Times New Roman" w:hAnsi="Times New Roman"/>
          <w:bCs/>
          <w:sz w:val="24"/>
          <w:szCs w:val="20"/>
        </w:rPr>
        <w:t>glycemic</w:t>
      </w:r>
      <w:proofErr w:type="spellEnd"/>
      <w:r w:rsidR="00400BE2" w:rsidRPr="00400BE2">
        <w:rPr>
          <w:rFonts w:ascii="Times New Roman" w:hAnsi="Times New Roman"/>
          <w:bCs/>
          <w:sz w:val="24"/>
          <w:szCs w:val="20"/>
        </w:rPr>
        <w:t xml:space="preserve"> control results.</w:t>
      </w:r>
      <w:r w:rsidR="00C02EAB" w:rsidRPr="00400BE2">
        <w:rPr>
          <w:rFonts w:ascii="Times New Roman" w:hAnsi="Times New Roman"/>
          <w:bCs/>
          <w:sz w:val="24"/>
          <w:szCs w:val="20"/>
        </w:rPr>
        <w:t xml:space="preserve"> </w:t>
      </w:r>
    </w:p>
    <w:p w14:paraId="6A9C645F" w14:textId="75F990D6" w:rsidR="00590F56" w:rsidRPr="00A25014" w:rsidRDefault="00286C55" w:rsidP="00712762">
      <w:pPr>
        <w:spacing w:before="200" w:after="120"/>
        <w:rPr>
          <w:rFonts w:ascii="Times New Roman" w:hAnsi="Times New Roman"/>
          <w:b/>
          <w:sz w:val="28"/>
        </w:rPr>
      </w:pPr>
      <w:r w:rsidRPr="00A25014">
        <w:rPr>
          <w:rFonts w:ascii="Times New Roman" w:hAnsi="Times New Roman"/>
          <w:b/>
          <w:sz w:val="28"/>
        </w:rPr>
        <w:t>5</w:t>
      </w:r>
      <w:r w:rsidR="00590F56" w:rsidRPr="00A25014">
        <w:rPr>
          <w:rFonts w:ascii="Times New Roman" w:hAnsi="Times New Roman"/>
          <w:b/>
          <w:sz w:val="28"/>
        </w:rPr>
        <w:t xml:space="preserve">. </w:t>
      </w:r>
      <w:r w:rsidRPr="00A25014">
        <w:rPr>
          <w:rFonts w:ascii="Times New Roman" w:hAnsi="Times New Roman"/>
          <w:b/>
          <w:sz w:val="28"/>
        </w:rPr>
        <w:t>Conclusion</w:t>
      </w:r>
    </w:p>
    <w:p w14:paraId="5549EC1C" w14:textId="1448E937" w:rsidR="001415B6" w:rsidRPr="00A975EF" w:rsidRDefault="00575AA7" w:rsidP="003B03AE">
      <w:pPr>
        <w:pStyle w:val="IOPAbsText"/>
        <w:ind w:right="14"/>
        <w:jc w:val="both"/>
        <w:rPr>
          <w:noProof/>
          <w:sz w:val="24"/>
          <w:szCs w:val="28"/>
        </w:rPr>
      </w:pPr>
      <w:r w:rsidRPr="00740DE0">
        <w:rPr>
          <w:noProof/>
          <w:sz w:val="24"/>
          <w:szCs w:val="28"/>
        </w:rPr>
        <w:t>The benefit of pharmacist intervention was unclear from this project alone.</w:t>
      </w:r>
      <w:r w:rsidR="003B03AE">
        <w:rPr>
          <w:noProof/>
          <w:sz w:val="24"/>
          <w:szCs w:val="28"/>
        </w:rPr>
        <w:t xml:space="preserve"> The increased initial doses of insulin glargine and decreased duration of insulin infusion suggest possible benefit to pharmacist intervention with standadardized protocol; however, due to study limitations this result is not supported by statistical significance. As protocol adherence is a cruical aspect of assessing protocol efficacy it is recommeded that adherence is assessed at both practice sites to identify needs for further education and training.</w:t>
      </w:r>
    </w:p>
    <w:p w14:paraId="0CEB2B36" w14:textId="27845789" w:rsidR="00B35DEC" w:rsidRPr="00A975EF" w:rsidRDefault="00B35DEC" w:rsidP="006228A2">
      <w:pPr>
        <w:pStyle w:val="IOPH1"/>
        <w:rPr>
          <w:rFonts w:ascii="Times New Roman" w:hAnsi="Times New Roman"/>
          <w:noProof/>
          <w:sz w:val="28"/>
          <w:szCs w:val="22"/>
        </w:rPr>
      </w:pPr>
      <w:r w:rsidRPr="00A975EF">
        <w:rPr>
          <w:rFonts w:ascii="Times New Roman" w:hAnsi="Times New Roman"/>
          <w:noProof/>
          <w:sz w:val="28"/>
          <w:szCs w:val="22"/>
        </w:rPr>
        <w:t>Conflicts of Interest</w:t>
      </w:r>
    </w:p>
    <w:p w14:paraId="0FBFB9CA" w14:textId="74597DD6" w:rsidR="00B35DEC" w:rsidRPr="00A975EF" w:rsidRDefault="00794312" w:rsidP="003B03AE">
      <w:pPr>
        <w:pStyle w:val="IOPText"/>
        <w:ind w:firstLine="0"/>
        <w:rPr>
          <w:noProof/>
          <w:sz w:val="24"/>
          <w:szCs w:val="28"/>
        </w:rPr>
      </w:pPr>
      <w:r>
        <w:rPr>
          <w:noProof/>
          <w:sz w:val="24"/>
          <w:szCs w:val="28"/>
        </w:rPr>
        <w:t xml:space="preserve">The </w:t>
      </w:r>
      <w:r w:rsidR="00437E1C">
        <w:rPr>
          <w:noProof/>
          <w:sz w:val="24"/>
          <w:szCs w:val="28"/>
        </w:rPr>
        <w:t>author declares no compet</w:t>
      </w:r>
      <w:r>
        <w:rPr>
          <w:noProof/>
          <w:sz w:val="24"/>
          <w:szCs w:val="28"/>
        </w:rPr>
        <w:t>ing interests.</w:t>
      </w:r>
    </w:p>
    <w:p w14:paraId="19D6F9FE" w14:textId="78B1E5E8" w:rsidR="006228A2" w:rsidRPr="00A975EF" w:rsidRDefault="006228A2" w:rsidP="006228A2">
      <w:pPr>
        <w:pStyle w:val="IOPH1"/>
        <w:rPr>
          <w:rFonts w:ascii="Times New Roman" w:hAnsi="Times New Roman"/>
          <w:noProof/>
          <w:sz w:val="28"/>
          <w:szCs w:val="22"/>
        </w:rPr>
      </w:pPr>
      <w:r w:rsidRPr="00A975EF">
        <w:rPr>
          <w:rFonts w:ascii="Times New Roman" w:hAnsi="Times New Roman"/>
          <w:noProof/>
          <w:sz w:val="28"/>
          <w:szCs w:val="22"/>
        </w:rPr>
        <w:t>Acknowledgements</w:t>
      </w:r>
    </w:p>
    <w:p w14:paraId="67414F9A" w14:textId="2FBC0F44" w:rsidR="0055274C" w:rsidRDefault="00F32AB5" w:rsidP="009645C5">
      <w:pPr>
        <w:pStyle w:val="IOPText"/>
        <w:ind w:firstLine="0"/>
        <w:rPr>
          <w:noProof/>
          <w:sz w:val="24"/>
          <w:szCs w:val="28"/>
        </w:rPr>
      </w:pPr>
      <w:r w:rsidRPr="00A975EF">
        <w:rPr>
          <w:noProof/>
          <w:sz w:val="24"/>
          <w:szCs w:val="28"/>
        </w:rPr>
        <w:t xml:space="preserve">The author </w:t>
      </w:r>
      <w:r w:rsidR="00794312">
        <w:rPr>
          <w:noProof/>
          <w:sz w:val="24"/>
          <w:szCs w:val="28"/>
        </w:rPr>
        <w:t>would like to thank</w:t>
      </w:r>
      <w:r w:rsidR="001C4341" w:rsidRPr="00A975EF">
        <w:rPr>
          <w:noProof/>
          <w:sz w:val="24"/>
          <w:szCs w:val="28"/>
        </w:rPr>
        <w:t xml:space="preserve"> </w:t>
      </w:r>
      <w:r w:rsidR="00794312" w:rsidRPr="00794312">
        <w:rPr>
          <w:noProof/>
          <w:sz w:val="24"/>
          <w:szCs w:val="28"/>
        </w:rPr>
        <w:t xml:space="preserve">all </w:t>
      </w:r>
      <w:r w:rsidR="00794312">
        <w:rPr>
          <w:noProof/>
          <w:sz w:val="24"/>
          <w:szCs w:val="28"/>
        </w:rPr>
        <w:t xml:space="preserve">of </w:t>
      </w:r>
      <w:r w:rsidR="00794312" w:rsidRPr="00794312">
        <w:rPr>
          <w:noProof/>
          <w:sz w:val="24"/>
          <w:szCs w:val="28"/>
        </w:rPr>
        <w:t xml:space="preserve">the </w:t>
      </w:r>
      <w:r w:rsidR="00794312">
        <w:rPr>
          <w:noProof/>
          <w:sz w:val="24"/>
          <w:szCs w:val="28"/>
        </w:rPr>
        <w:t>pharmacists</w:t>
      </w:r>
      <w:r w:rsidR="00794312" w:rsidRPr="00794312">
        <w:rPr>
          <w:noProof/>
          <w:sz w:val="24"/>
          <w:szCs w:val="28"/>
        </w:rPr>
        <w:t xml:space="preserve"> who took part in</w:t>
      </w:r>
      <w:r w:rsidR="00794312">
        <w:rPr>
          <w:noProof/>
          <w:sz w:val="24"/>
          <w:szCs w:val="28"/>
        </w:rPr>
        <w:t xml:space="preserve"> the project.</w:t>
      </w:r>
    </w:p>
    <w:p w14:paraId="0CF31037" w14:textId="268DD496" w:rsidR="00674CAC" w:rsidRPr="00A975EF" w:rsidRDefault="00674CAC" w:rsidP="00674CAC">
      <w:pPr>
        <w:pStyle w:val="IOPH1"/>
        <w:rPr>
          <w:rFonts w:ascii="Times New Roman" w:hAnsi="Times New Roman"/>
          <w:noProof/>
          <w:sz w:val="28"/>
          <w:szCs w:val="22"/>
        </w:rPr>
      </w:pPr>
      <w:r>
        <w:rPr>
          <w:rFonts w:ascii="Times New Roman" w:hAnsi="Times New Roman"/>
          <w:noProof/>
          <w:sz w:val="28"/>
          <w:szCs w:val="22"/>
        </w:rPr>
        <w:t>References</w:t>
      </w:r>
    </w:p>
    <w:p w14:paraId="2A3C35F8" w14:textId="73374BE0" w:rsidR="00674CAC" w:rsidRPr="00917C53" w:rsidRDefault="00CA74FC" w:rsidP="00CA74FC">
      <w:pPr>
        <w:numPr>
          <w:ilvl w:val="0"/>
          <w:numId w:val="13"/>
        </w:numPr>
        <w:spacing w:after="0"/>
        <w:jc w:val="both"/>
        <w:rPr>
          <w:rFonts w:ascii="Times New Roman" w:hAnsi="Times New Roman"/>
          <w:noProof/>
          <w:sz w:val="24"/>
          <w:szCs w:val="28"/>
        </w:rPr>
      </w:pPr>
      <w:r w:rsidRPr="00917C53">
        <w:rPr>
          <w:rFonts w:ascii="Times New Roman" w:hAnsi="Times New Roman"/>
          <w:noProof/>
          <w:sz w:val="24"/>
          <w:szCs w:val="28"/>
        </w:rPr>
        <w:t xml:space="preserve">Lazar HL, McDonnell M, Chipkin SR, et al. The Society of Thoracic Surgeons practice guideline series: Blood glucose management during adult cardiac surgery. </w:t>
      </w:r>
      <w:r w:rsidRPr="00917C53">
        <w:rPr>
          <w:rFonts w:ascii="Times New Roman" w:hAnsi="Times New Roman"/>
          <w:i/>
          <w:noProof/>
          <w:sz w:val="24"/>
          <w:szCs w:val="28"/>
        </w:rPr>
        <w:t>Ann Thorac Surg</w:t>
      </w:r>
      <w:r w:rsidRPr="00917C53">
        <w:rPr>
          <w:rFonts w:ascii="Times New Roman" w:hAnsi="Times New Roman"/>
          <w:noProof/>
          <w:sz w:val="24"/>
          <w:szCs w:val="28"/>
        </w:rPr>
        <w:t>. 2009;87(2):663-669. doi:10.1016/j.athoracsur.2008.11.011</w:t>
      </w:r>
    </w:p>
    <w:p w14:paraId="2B66B95A" w14:textId="5E2059FE" w:rsidR="00CA74FC" w:rsidRPr="00917C53" w:rsidRDefault="00CA74FC" w:rsidP="00CA74FC">
      <w:pPr>
        <w:numPr>
          <w:ilvl w:val="0"/>
          <w:numId w:val="13"/>
        </w:numPr>
        <w:spacing w:after="0"/>
        <w:jc w:val="both"/>
        <w:rPr>
          <w:rFonts w:ascii="Times New Roman" w:hAnsi="Times New Roman"/>
          <w:noProof/>
          <w:sz w:val="24"/>
          <w:szCs w:val="28"/>
        </w:rPr>
      </w:pPr>
      <w:r w:rsidRPr="00917C53">
        <w:rPr>
          <w:rFonts w:ascii="Times New Roman" w:hAnsi="Times New Roman"/>
          <w:noProof/>
          <w:sz w:val="24"/>
          <w:szCs w:val="28"/>
        </w:rPr>
        <w:t xml:space="preserve">Doenst T., Wijeysundera D., Karkouti K., et. al.: Hyperglycemia during cardiopulmonary bypass is an independent risk factor for mortality in patients undergoing cardiac surgery. </w:t>
      </w:r>
      <w:r w:rsidRPr="00917C53">
        <w:rPr>
          <w:rFonts w:ascii="Times New Roman" w:hAnsi="Times New Roman"/>
          <w:i/>
          <w:noProof/>
          <w:sz w:val="24"/>
          <w:szCs w:val="28"/>
        </w:rPr>
        <w:t>J Thorac Cardiovasc Surg</w:t>
      </w:r>
      <w:r w:rsidR="00917C53">
        <w:rPr>
          <w:rFonts w:ascii="Times New Roman" w:hAnsi="Times New Roman"/>
          <w:noProof/>
          <w:sz w:val="24"/>
          <w:szCs w:val="28"/>
        </w:rPr>
        <w:t>.</w:t>
      </w:r>
      <w:r w:rsidRPr="00917C53">
        <w:rPr>
          <w:rFonts w:ascii="Times New Roman" w:hAnsi="Times New Roman"/>
          <w:noProof/>
          <w:sz w:val="24"/>
          <w:szCs w:val="28"/>
        </w:rPr>
        <w:t xml:space="preserve"> 2005; 130: pp. 1144-1149.</w:t>
      </w:r>
    </w:p>
    <w:p w14:paraId="79BD585B" w14:textId="1A294E07" w:rsidR="00CA74FC" w:rsidRPr="00917C53" w:rsidRDefault="00CA74FC" w:rsidP="00CA74FC">
      <w:pPr>
        <w:numPr>
          <w:ilvl w:val="0"/>
          <w:numId w:val="13"/>
        </w:numPr>
        <w:spacing w:after="0"/>
        <w:jc w:val="both"/>
        <w:rPr>
          <w:rFonts w:ascii="Times New Roman" w:hAnsi="Times New Roman"/>
          <w:noProof/>
          <w:sz w:val="24"/>
          <w:szCs w:val="28"/>
        </w:rPr>
      </w:pPr>
      <w:r w:rsidRPr="00917C53">
        <w:rPr>
          <w:rFonts w:ascii="Times New Roman" w:hAnsi="Times New Roman"/>
          <w:noProof/>
          <w:sz w:val="24"/>
          <w:szCs w:val="28"/>
        </w:rPr>
        <w:t xml:space="preserve">Fish L.H., Weaver T.W., Moore A.L., Steel L.G.: Value of postoperative blood glucose in predicting complications and length of stay after coronary artery bypass grafting. </w:t>
      </w:r>
      <w:r w:rsidRPr="00917C53">
        <w:rPr>
          <w:rFonts w:ascii="Times New Roman" w:hAnsi="Times New Roman"/>
          <w:i/>
          <w:noProof/>
          <w:sz w:val="24"/>
          <w:szCs w:val="28"/>
        </w:rPr>
        <w:t>Am J Cardiol</w:t>
      </w:r>
      <w:r w:rsidR="00917C53">
        <w:rPr>
          <w:rFonts w:ascii="Times New Roman" w:hAnsi="Times New Roman"/>
          <w:i/>
          <w:noProof/>
          <w:sz w:val="24"/>
          <w:szCs w:val="28"/>
        </w:rPr>
        <w:t>.</w:t>
      </w:r>
      <w:r w:rsidRPr="00917C53">
        <w:rPr>
          <w:rFonts w:ascii="Times New Roman" w:hAnsi="Times New Roman"/>
          <w:noProof/>
          <w:sz w:val="24"/>
          <w:szCs w:val="28"/>
        </w:rPr>
        <w:t xml:space="preserve"> 2003; 92: pp. 74-76.</w:t>
      </w:r>
    </w:p>
    <w:p w14:paraId="06A3816B" w14:textId="3DA31379" w:rsidR="00CA74FC" w:rsidRDefault="00CA74FC" w:rsidP="00917C53">
      <w:pPr>
        <w:numPr>
          <w:ilvl w:val="0"/>
          <w:numId w:val="13"/>
        </w:numPr>
        <w:spacing w:after="0"/>
        <w:jc w:val="both"/>
        <w:rPr>
          <w:rFonts w:ascii="Times New Roman" w:hAnsi="Times New Roman"/>
          <w:noProof/>
          <w:sz w:val="24"/>
          <w:szCs w:val="28"/>
        </w:rPr>
      </w:pPr>
      <w:r w:rsidRPr="00917C53">
        <w:rPr>
          <w:rFonts w:ascii="Times New Roman" w:hAnsi="Times New Roman"/>
          <w:noProof/>
          <w:sz w:val="24"/>
          <w:szCs w:val="28"/>
        </w:rPr>
        <w:t>Anderson R.E., Brismar K., Barr G., Ivert T.: Effects of cardiopulmonary bypass on glucose</w:t>
      </w:r>
      <w:r w:rsidR="00917C53" w:rsidRPr="00917C53">
        <w:rPr>
          <w:rFonts w:ascii="Times New Roman" w:hAnsi="Times New Roman"/>
          <w:noProof/>
          <w:sz w:val="24"/>
          <w:szCs w:val="28"/>
        </w:rPr>
        <w:t xml:space="preserve"> </w:t>
      </w:r>
      <w:r w:rsidRPr="00917C53">
        <w:rPr>
          <w:rFonts w:ascii="Times New Roman" w:hAnsi="Times New Roman"/>
          <w:noProof/>
          <w:sz w:val="24"/>
          <w:szCs w:val="28"/>
        </w:rPr>
        <w:t xml:space="preserve">homeostasis after coronary artery bypass surgery. </w:t>
      </w:r>
      <w:r w:rsidRPr="00917C53">
        <w:rPr>
          <w:rFonts w:ascii="Times New Roman" w:hAnsi="Times New Roman"/>
          <w:i/>
          <w:noProof/>
          <w:sz w:val="24"/>
          <w:szCs w:val="28"/>
        </w:rPr>
        <w:t>Eur J Cardiothorac Surg</w:t>
      </w:r>
      <w:r w:rsidR="00917C53">
        <w:rPr>
          <w:rFonts w:ascii="Times New Roman" w:hAnsi="Times New Roman"/>
          <w:i/>
          <w:noProof/>
          <w:sz w:val="24"/>
          <w:szCs w:val="28"/>
        </w:rPr>
        <w:t>.</w:t>
      </w:r>
      <w:r w:rsidRPr="00917C53">
        <w:rPr>
          <w:rFonts w:ascii="Times New Roman" w:hAnsi="Times New Roman"/>
          <w:noProof/>
          <w:sz w:val="24"/>
          <w:szCs w:val="28"/>
        </w:rPr>
        <w:t xml:space="preserve"> 2005; 28: pp. 425-430.</w:t>
      </w:r>
    </w:p>
    <w:p w14:paraId="13878F6F" w14:textId="0CE8A80A" w:rsidR="00917C53" w:rsidRDefault="00917C53" w:rsidP="00917C53">
      <w:pPr>
        <w:numPr>
          <w:ilvl w:val="0"/>
          <w:numId w:val="13"/>
        </w:numPr>
        <w:spacing w:after="0"/>
        <w:jc w:val="both"/>
        <w:rPr>
          <w:rFonts w:ascii="Times New Roman" w:hAnsi="Times New Roman"/>
          <w:noProof/>
          <w:sz w:val="24"/>
          <w:szCs w:val="28"/>
        </w:rPr>
      </w:pPr>
      <w:r w:rsidRPr="00917C53">
        <w:rPr>
          <w:rFonts w:ascii="Times New Roman" w:hAnsi="Times New Roman"/>
          <w:noProof/>
          <w:sz w:val="24"/>
          <w:szCs w:val="28"/>
        </w:rPr>
        <w:t xml:space="preserve">Lien LF, Low Wang CC, Kreider KE, Baldwin D. Transitioning from intravenous to subcutaneous insulin. </w:t>
      </w:r>
      <w:r w:rsidRPr="00917C53">
        <w:rPr>
          <w:rFonts w:ascii="Times New Roman" w:hAnsi="Times New Roman"/>
          <w:i/>
          <w:noProof/>
          <w:sz w:val="24"/>
          <w:szCs w:val="28"/>
        </w:rPr>
        <w:t>In Managing Diabetes and Hyperglycemia in the Hospital Setting</w:t>
      </w:r>
      <w:r w:rsidRPr="00917C53">
        <w:rPr>
          <w:rFonts w:ascii="Times New Roman" w:hAnsi="Times New Roman"/>
          <w:noProof/>
          <w:sz w:val="24"/>
          <w:szCs w:val="28"/>
        </w:rPr>
        <w:t>. Draznin B, Ed. Alexandria, VA, American Diabetes Association, 2016, pp. 115–128</w:t>
      </w:r>
    </w:p>
    <w:p w14:paraId="0CBDBE37" w14:textId="6F53F0EC" w:rsidR="00CD3390" w:rsidRPr="00917C53" w:rsidRDefault="00CD3390" w:rsidP="00CD3390">
      <w:pPr>
        <w:numPr>
          <w:ilvl w:val="0"/>
          <w:numId w:val="13"/>
        </w:numPr>
        <w:spacing w:after="0"/>
        <w:jc w:val="both"/>
        <w:rPr>
          <w:rFonts w:ascii="Times New Roman" w:hAnsi="Times New Roman"/>
          <w:noProof/>
          <w:sz w:val="24"/>
          <w:szCs w:val="28"/>
        </w:rPr>
      </w:pPr>
      <w:r w:rsidRPr="00CD3390">
        <w:rPr>
          <w:rFonts w:ascii="Times New Roman" w:hAnsi="Times New Roman"/>
          <w:noProof/>
          <w:sz w:val="24"/>
          <w:szCs w:val="28"/>
        </w:rPr>
        <w:t>Davis G, Fayfman M, Reyes-Umpierrez D, et al. Stress hyperglycemia in general surgery: Why should we c</w:t>
      </w:r>
      <w:r>
        <w:rPr>
          <w:rFonts w:ascii="Times New Roman" w:hAnsi="Times New Roman"/>
          <w:noProof/>
          <w:sz w:val="24"/>
          <w:szCs w:val="28"/>
        </w:rPr>
        <w:t xml:space="preserve">are?. </w:t>
      </w:r>
      <w:r w:rsidRPr="00CD3390">
        <w:rPr>
          <w:rFonts w:ascii="Times New Roman" w:hAnsi="Times New Roman"/>
          <w:i/>
          <w:noProof/>
          <w:sz w:val="24"/>
          <w:szCs w:val="28"/>
        </w:rPr>
        <w:t>J Diabetes Complications</w:t>
      </w:r>
      <w:r>
        <w:rPr>
          <w:rFonts w:ascii="Times New Roman" w:hAnsi="Times New Roman"/>
          <w:noProof/>
          <w:sz w:val="24"/>
          <w:szCs w:val="28"/>
        </w:rPr>
        <w:t xml:space="preserve">. </w:t>
      </w:r>
      <w:r w:rsidRPr="00CD3390">
        <w:rPr>
          <w:rFonts w:ascii="Times New Roman" w:hAnsi="Times New Roman"/>
          <w:noProof/>
          <w:sz w:val="24"/>
          <w:szCs w:val="28"/>
        </w:rPr>
        <w:t>2018;32(3):305-309. doi:10.1016/j.jdiacomp.2017.11.010</w:t>
      </w:r>
      <w:r>
        <w:rPr>
          <w:rFonts w:ascii="Times New Roman" w:hAnsi="Times New Roman"/>
          <w:noProof/>
          <w:sz w:val="24"/>
          <w:szCs w:val="28"/>
        </w:rPr>
        <w:t>.</w:t>
      </w:r>
    </w:p>
    <w:p w14:paraId="20282434" w14:textId="024E8A7E" w:rsidR="00917C53" w:rsidRPr="00917C53" w:rsidRDefault="00917C53" w:rsidP="00917C53">
      <w:pPr>
        <w:numPr>
          <w:ilvl w:val="0"/>
          <w:numId w:val="13"/>
        </w:numPr>
        <w:spacing w:after="0"/>
        <w:jc w:val="both"/>
        <w:rPr>
          <w:rFonts w:ascii="Times New Roman" w:hAnsi="Times New Roman"/>
          <w:noProof/>
          <w:sz w:val="24"/>
          <w:szCs w:val="28"/>
        </w:rPr>
      </w:pPr>
      <w:r w:rsidRPr="00917C53">
        <w:rPr>
          <w:rFonts w:ascii="Times New Roman" w:hAnsi="Times New Roman"/>
          <w:noProof/>
          <w:sz w:val="24"/>
          <w:szCs w:val="28"/>
        </w:rPr>
        <w:t xml:space="preserve">American Association of Clinical Endocrinologists medical guidelines for clinical practice for the management of diabetes mellitus. </w:t>
      </w:r>
      <w:r w:rsidRPr="00917C53">
        <w:rPr>
          <w:rFonts w:ascii="Times New Roman" w:hAnsi="Times New Roman"/>
          <w:i/>
          <w:noProof/>
          <w:sz w:val="24"/>
          <w:szCs w:val="28"/>
        </w:rPr>
        <w:t>Endocr Pract</w:t>
      </w:r>
      <w:r>
        <w:rPr>
          <w:rFonts w:ascii="Times New Roman" w:hAnsi="Times New Roman"/>
          <w:i/>
          <w:noProof/>
          <w:sz w:val="24"/>
          <w:szCs w:val="28"/>
        </w:rPr>
        <w:t>.</w:t>
      </w:r>
      <w:r w:rsidRPr="00917C53">
        <w:rPr>
          <w:rFonts w:ascii="Times New Roman" w:hAnsi="Times New Roman"/>
          <w:noProof/>
          <w:sz w:val="24"/>
          <w:szCs w:val="28"/>
        </w:rPr>
        <w:t xml:space="preserve"> 2007; 13: pp. 1-68</w:t>
      </w:r>
      <w:r w:rsidR="00CD3390">
        <w:rPr>
          <w:rFonts w:ascii="Times New Roman" w:hAnsi="Times New Roman"/>
          <w:noProof/>
          <w:sz w:val="24"/>
          <w:szCs w:val="28"/>
        </w:rPr>
        <w:t>.</w:t>
      </w:r>
    </w:p>
    <w:p w14:paraId="0BCA4B00" w14:textId="1A23C7E3" w:rsidR="00917C53" w:rsidRPr="00917C53" w:rsidRDefault="00917C53" w:rsidP="00917C53">
      <w:pPr>
        <w:numPr>
          <w:ilvl w:val="0"/>
          <w:numId w:val="13"/>
        </w:numPr>
        <w:spacing w:after="0"/>
        <w:jc w:val="both"/>
        <w:rPr>
          <w:rFonts w:ascii="Times New Roman" w:hAnsi="Times New Roman"/>
          <w:noProof/>
          <w:sz w:val="24"/>
          <w:szCs w:val="28"/>
        </w:rPr>
      </w:pPr>
      <w:r w:rsidRPr="00917C53">
        <w:rPr>
          <w:rFonts w:ascii="Times New Roman" w:hAnsi="Times New Roman"/>
          <w:noProof/>
          <w:sz w:val="24"/>
          <w:szCs w:val="28"/>
        </w:rPr>
        <w:lastRenderedPageBreak/>
        <w:t xml:space="preserve">Duggan EW, Carlson K, Umpierrez GE. Perioperative Hyperglycemia Management: An Update [published correction appears in </w:t>
      </w:r>
      <w:r w:rsidRPr="00917C53">
        <w:rPr>
          <w:rFonts w:ascii="Times New Roman" w:hAnsi="Times New Roman"/>
          <w:i/>
          <w:noProof/>
          <w:sz w:val="24"/>
          <w:szCs w:val="28"/>
        </w:rPr>
        <w:t>Anesthesiology</w:t>
      </w:r>
      <w:r w:rsidRPr="00917C53">
        <w:rPr>
          <w:rFonts w:ascii="Times New Roman" w:hAnsi="Times New Roman"/>
          <w:noProof/>
          <w:sz w:val="24"/>
          <w:szCs w:val="28"/>
        </w:rPr>
        <w:t xml:space="preserve">. 2018 Nov;129(5):1053]. </w:t>
      </w:r>
      <w:r w:rsidRPr="00917C53">
        <w:rPr>
          <w:rFonts w:ascii="Times New Roman" w:hAnsi="Times New Roman"/>
          <w:i/>
          <w:noProof/>
          <w:sz w:val="24"/>
          <w:szCs w:val="28"/>
        </w:rPr>
        <w:t>Anesthesiology</w:t>
      </w:r>
      <w:r w:rsidRPr="00917C53">
        <w:rPr>
          <w:rFonts w:ascii="Times New Roman" w:hAnsi="Times New Roman"/>
          <w:noProof/>
          <w:sz w:val="24"/>
          <w:szCs w:val="28"/>
        </w:rPr>
        <w:t>. 2017;126(3):547-560. doi:10.1097/ALN.0000000000001515</w:t>
      </w:r>
      <w:r w:rsidR="00CD3390">
        <w:rPr>
          <w:rFonts w:ascii="Times New Roman" w:hAnsi="Times New Roman"/>
          <w:noProof/>
          <w:sz w:val="24"/>
          <w:szCs w:val="28"/>
        </w:rPr>
        <w:t>.</w:t>
      </w:r>
    </w:p>
    <w:p w14:paraId="62EF436F" w14:textId="77777777" w:rsidR="00674CAC" w:rsidRDefault="00674CAC" w:rsidP="00794312">
      <w:pPr>
        <w:pStyle w:val="IOPText"/>
        <w:ind w:firstLine="230"/>
        <w:rPr>
          <w:noProof/>
          <w:sz w:val="24"/>
          <w:szCs w:val="28"/>
        </w:rPr>
      </w:pPr>
    </w:p>
    <w:p w14:paraId="04EC1BBE" w14:textId="77777777" w:rsidR="0020000A" w:rsidRDefault="0020000A" w:rsidP="006228A2">
      <w:pPr>
        <w:pStyle w:val="IOPH1"/>
        <w:rPr>
          <w:rFonts w:ascii="Times New Roman" w:hAnsi="Times New Roman"/>
          <w:noProof/>
          <w:sz w:val="28"/>
          <w:szCs w:val="22"/>
        </w:rPr>
      </w:pPr>
    </w:p>
    <w:p w14:paraId="0FC90903" w14:textId="77777777" w:rsidR="00674CAC" w:rsidRDefault="00674CAC" w:rsidP="006228A2">
      <w:pPr>
        <w:pStyle w:val="IOPH1"/>
        <w:rPr>
          <w:rFonts w:ascii="Times New Roman" w:hAnsi="Times New Roman"/>
          <w:noProof/>
          <w:sz w:val="28"/>
          <w:szCs w:val="22"/>
        </w:rPr>
      </w:pPr>
    </w:p>
    <w:p w14:paraId="2E6B5EAE" w14:textId="77777777" w:rsidR="00674CAC" w:rsidRDefault="00674CAC" w:rsidP="006228A2">
      <w:pPr>
        <w:pStyle w:val="IOPH1"/>
        <w:rPr>
          <w:rFonts w:ascii="Times New Roman" w:hAnsi="Times New Roman"/>
          <w:noProof/>
          <w:sz w:val="28"/>
          <w:szCs w:val="22"/>
        </w:rPr>
      </w:pPr>
    </w:p>
    <w:p w14:paraId="681C0197" w14:textId="77777777" w:rsidR="00674CAC" w:rsidRDefault="00674CAC" w:rsidP="006228A2">
      <w:pPr>
        <w:pStyle w:val="IOPH1"/>
        <w:rPr>
          <w:rFonts w:ascii="Times New Roman" w:hAnsi="Times New Roman"/>
          <w:noProof/>
          <w:sz w:val="28"/>
          <w:szCs w:val="22"/>
        </w:rPr>
      </w:pPr>
    </w:p>
    <w:p w14:paraId="1575E988" w14:textId="77777777" w:rsidR="00674CAC" w:rsidRDefault="00674CAC" w:rsidP="006228A2">
      <w:pPr>
        <w:pStyle w:val="IOPH1"/>
        <w:rPr>
          <w:rFonts w:ascii="Times New Roman" w:hAnsi="Times New Roman"/>
          <w:noProof/>
          <w:sz w:val="28"/>
          <w:szCs w:val="22"/>
        </w:rPr>
      </w:pPr>
    </w:p>
    <w:p w14:paraId="678CBA8E" w14:textId="77777777" w:rsidR="00674CAC" w:rsidRDefault="00674CAC" w:rsidP="006228A2">
      <w:pPr>
        <w:pStyle w:val="IOPH1"/>
        <w:rPr>
          <w:rFonts w:ascii="Times New Roman" w:hAnsi="Times New Roman"/>
          <w:noProof/>
          <w:sz w:val="28"/>
          <w:szCs w:val="22"/>
        </w:rPr>
      </w:pPr>
    </w:p>
    <w:p w14:paraId="1CDDC39D" w14:textId="77777777" w:rsidR="00674CAC" w:rsidRDefault="00674CAC" w:rsidP="006228A2">
      <w:pPr>
        <w:pStyle w:val="IOPH1"/>
        <w:rPr>
          <w:rFonts w:ascii="Times New Roman" w:hAnsi="Times New Roman"/>
          <w:noProof/>
          <w:sz w:val="28"/>
          <w:szCs w:val="22"/>
        </w:rPr>
      </w:pPr>
    </w:p>
    <w:p w14:paraId="381A3ED7" w14:textId="28631A28" w:rsidR="00674CAC" w:rsidRDefault="00674CAC" w:rsidP="006228A2">
      <w:pPr>
        <w:pStyle w:val="IOPH1"/>
        <w:rPr>
          <w:rFonts w:ascii="Times New Roman" w:hAnsi="Times New Roman"/>
          <w:noProof/>
          <w:sz w:val="28"/>
          <w:szCs w:val="22"/>
        </w:rPr>
      </w:pPr>
    </w:p>
    <w:p w14:paraId="61E99087" w14:textId="0F60EF53" w:rsidR="00674CAC" w:rsidRDefault="00674CAC" w:rsidP="006228A2">
      <w:pPr>
        <w:pStyle w:val="IOPH1"/>
        <w:rPr>
          <w:rFonts w:ascii="Times New Roman" w:hAnsi="Times New Roman"/>
          <w:noProof/>
          <w:sz w:val="28"/>
          <w:szCs w:val="22"/>
        </w:rPr>
      </w:pPr>
    </w:p>
    <w:p w14:paraId="5A54010C" w14:textId="77777777" w:rsidR="00674CAC" w:rsidRDefault="00674CAC"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sectPr w:rsidR="00674CAC" w:rsidSect="00674CAC">
          <w:type w:val="continuous"/>
          <w:pgSz w:w="11906" w:h="16838" w:code="9"/>
          <w:pgMar w:top="1800" w:right="1008" w:bottom="1800" w:left="1008" w:header="720" w:footer="720" w:gutter="0"/>
          <w:cols w:num="2" w:space="227"/>
          <w:docGrid w:linePitch="360"/>
        </w:sectPr>
      </w:pPr>
    </w:p>
    <w:p w14:paraId="7092703F" w14:textId="77777777"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0631054E" w14:textId="77777777"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21A52395" w14:textId="29235C7F"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5752BEFA" w14:textId="21FC4093"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1C757156" w14:textId="3A1C8208"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6089B506" w14:textId="5D3180E3"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1DF29DA5" w14:textId="7E9CE71F"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7F967D15" w14:textId="62F6B8F4"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4B498D08" w14:textId="244CB979"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5FB4563A" w14:textId="0FC51897"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245CE59C" w14:textId="77777777"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1AE152CA" w14:textId="6B0C7D0D"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5131BCF0" w14:textId="4612AE3C"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7C2A2DCF" w14:textId="753BD3AF"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792C4A3E" w14:textId="17EEB314"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33292A08" w14:textId="5D58DBFD"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4D3E31F9" w14:textId="3EB27738"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660FF8B8" w14:textId="09FD206A"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0DC58DD4" w14:textId="6AA530F2"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6EDEAF77" w14:textId="485455BA"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6FFE63EF" w14:textId="08561DC6"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7C4C7A45" w14:textId="330656DC" w:rsidR="00917C53" w:rsidRDefault="00917C53" w:rsidP="001824E3">
      <w:pPr>
        <w:tabs>
          <w:tab w:val="left" w:pos="540"/>
          <w:tab w:val="center" w:pos="3600"/>
          <w:tab w:val="left" w:pos="4320"/>
          <w:tab w:val="center" w:pos="4680"/>
          <w:tab w:val="left" w:pos="6480"/>
          <w:tab w:val="left" w:pos="7920"/>
          <w:tab w:val="right" w:pos="9360"/>
        </w:tabs>
        <w:spacing w:after="0" w:line="240" w:lineRule="auto"/>
        <w:rPr>
          <w:rFonts w:ascii="Arial" w:hAnsi="Arial" w:cs="Arial"/>
          <w:b/>
          <w:noProof/>
          <w:szCs w:val="24"/>
          <w:lang w:val="en-US"/>
        </w:rPr>
      </w:pPr>
    </w:p>
    <w:p w14:paraId="6A1EA32F" w14:textId="77777777" w:rsidR="001824E3" w:rsidRDefault="001824E3" w:rsidP="001824E3">
      <w:pPr>
        <w:tabs>
          <w:tab w:val="left" w:pos="540"/>
          <w:tab w:val="center" w:pos="3600"/>
          <w:tab w:val="left" w:pos="4320"/>
          <w:tab w:val="center" w:pos="4680"/>
          <w:tab w:val="left" w:pos="6480"/>
          <w:tab w:val="left" w:pos="7920"/>
          <w:tab w:val="right" w:pos="9360"/>
        </w:tabs>
        <w:spacing w:after="0" w:line="240" w:lineRule="auto"/>
        <w:rPr>
          <w:rFonts w:ascii="Arial" w:hAnsi="Arial" w:cs="Arial"/>
          <w:b/>
          <w:noProof/>
          <w:szCs w:val="24"/>
          <w:lang w:val="en-US"/>
        </w:rPr>
      </w:pPr>
    </w:p>
    <w:p w14:paraId="3467207C" w14:textId="77777777" w:rsidR="001824E3" w:rsidRDefault="001824E3" w:rsidP="001824E3">
      <w:pPr>
        <w:tabs>
          <w:tab w:val="left" w:pos="540"/>
          <w:tab w:val="center" w:pos="3600"/>
          <w:tab w:val="left" w:pos="4320"/>
          <w:tab w:val="center" w:pos="4680"/>
          <w:tab w:val="left" w:pos="6480"/>
          <w:tab w:val="left" w:pos="7920"/>
          <w:tab w:val="right" w:pos="9360"/>
        </w:tabs>
        <w:spacing w:after="0" w:line="240" w:lineRule="auto"/>
        <w:rPr>
          <w:rFonts w:ascii="Arial" w:hAnsi="Arial" w:cs="Arial"/>
          <w:b/>
          <w:noProof/>
          <w:szCs w:val="24"/>
          <w:lang w:val="en-US"/>
        </w:rPr>
      </w:pPr>
    </w:p>
    <w:p w14:paraId="2FB5F72E" w14:textId="77777777" w:rsidR="00917C53"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6F114A10" w14:textId="77777777" w:rsidR="00DF623E" w:rsidRDefault="00DF623E"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05533EE1" w14:textId="77777777" w:rsidR="00DF623E" w:rsidRDefault="00DF623E"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659FE2FA" w14:textId="77777777" w:rsidR="00DF623E" w:rsidRDefault="00DF623E"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41D37539" w14:textId="77777777" w:rsidR="00DF623E" w:rsidRDefault="00DF623E"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6844F4D4" w14:textId="77777777" w:rsidR="00DF623E" w:rsidRDefault="00DF623E"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38716326" w14:textId="77777777" w:rsidR="00DF623E" w:rsidRDefault="00DF623E"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70F5857D" w14:textId="77777777" w:rsidR="00DF623E" w:rsidRDefault="00DF623E"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160F00B4" w14:textId="77777777" w:rsidR="00DF623E" w:rsidRDefault="00DF623E"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589AA945" w14:textId="77777777" w:rsidR="00DF623E" w:rsidRDefault="00DF623E"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405C9887" w14:textId="77777777" w:rsidR="00DF623E" w:rsidRDefault="00DF623E"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3B54526D" w14:textId="77777777" w:rsidR="00DF623E" w:rsidRDefault="00DF623E"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p>
    <w:p w14:paraId="2CEB0234" w14:textId="77777777" w:rsidR="00DF623E" w:rsidRDefault="00DF623E"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bookmarkStart w:id="0" w:name="_GoBack"/>
      <w:bookmarkEnd w:id="0"/>
    </w:p>
    <w:p w14:paraId="3DE5BB34" w14:textId="61E8562D" w:rsidR="006B6377" w:rsidRPr="006B6377" w:rsidRDefault="00917C53" w:rsidP="006B6377">
      <w:pPr>
        <w:tabs>
          <w:tab w:val="left" w:pos="540"/>
          <w:tab w:val="center" w:pos="3600"/>
          <w:tab w:val="left" w:pos="4320"/>
          <w:tab w:val="center" w:pos="4680"/>
          <w:tab w:val="left" w:pos="6480"/>
          <w:tab w:val="left" w:pos="7920"/>
          <w:tab w:val="right" w:pos="9360"/>
        </w:tabs>
        <w:spacing w:after="0" w:line="240" w:lineRule="auto"/>
        <w:jc w:val="center"/>
        <w:rPr>
          <w:rFonts w:ascii="Arial" w:hAnsi="Arial" w:cs="Arial"/>
          <w:b/>
          <w:noProof/>
          <w:szCs w:val="24"/>
          <w:lang w:val="en-US"/>
        </w:rPr>
      </w:pPr>
      <w:r>
        <w:rPr>
          <w:noProof/>
          <w:lang w:val="en-US"/>
        </w:rPr>
        <w:lastRenderedPageBreak/>
        <w:drawing>
          <wp:anchor distT="0" distB="0" distL="114300" distR="114300" simplePos="0" relativeHeight="251659264" behindDoc="1" locked="0" layoutInCell="1" allowOverlap="0" wp14:anchorId="03F09043" wp14:editId="6E2F57C6">
            <wp:simplePos x="0" y="0"/>
            <wp:positionH relativeFrom="column">
              <wp:posOffset>-400050</wp:posOffset>
            </wp:positionH>
            <wp:positionV relativeFrom="paragraph">
              <wp:posOffset>-974090</wp:posOffset>
            </wp:positionV>
            <wp:extent cx="2512060" cy="771525"/>
            <wp:effectExtent l="0" t="0" r="0" b="0"/>
            <wp:wrapNone/>
            <wp:docPr id="213" name="Picture 213"/>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15"/>
                    <a:stretch>
                      <a:fillRect/>
                    </a:stretch>
                  </pic:blipFill>
                  <pic:spPr>
                    <a:xfrm>
                      <a:off x="0" y="0"/>
                      <a:ext cx="2512060" cy="771525"/>
                    </a:xfrm>
                    <a:prstGeom prst="rect">
                      <a:avLst/>
                    </a:prstGeom>
                  </pic:spPr>
                </pic:pic>
              </a:graphicData>
            </a:graphic>
          </wp:anchor>
        </w:drawing>
      </w:r>
      <w:r w:rsidR="006B6377" w:rsidRPr="006B6377">
        <w:rPr>
          <w:rFonts w:ascii="Arial" w:hAnsi="Arial" w:cs="Arial"/>
          <w:b/>
          <w:noProof/>
          <w:szCs w:val="24"/>
          <w:lang w:val="en-US"/>
        </w:rPr>
        <w:t>Appendix A</w:t>
      </w:r>
    </w:p>
    <w:p w14:paraId="75C3BD5B" w14:textId="28FE0D25" w:rsidR="0003460B" w:rsidRDefault="0003460B" w:rsidP="0003460B">
      <w:pPr>
        <w:spacing w:after="0"/>
        <w:ind w:right="6811"/>
      </w:pPr>
      <w:r>
        <w:rPr>
          <w:rFonts w:ascii="Times New Roman" w:eastAsia="Times New Roman" w:hAnsi="Times New Roman"/>
          <w:sz w:val="20"/>
        </w:rPr>
        <w:t xml:space="preserve"> </w:t>
      </w:r>
    </w:p>
    <w:p w14:paraId="714434F5" w14:textId="77777777" w:rsidR="0003460B" w:rsidRDefault="0003460B">
      <w:pPr>
        <w:pStyle w:val="Heading1"/>
        <w:spacing w:after="0" w:line="259" w:lineRule="auto"/>
        <w:ind w:left="152" w:right="41"/>
        <w:jc w:val="center"/>
      </w:pPr>
      <w:r>
        <w:rPr>
          <w:b w:val="0"/>
        </w:rPr>
        <w:t xml:space="preserve">POLICY/PROCEDURE </w:t>
      </w:r>
    </w:p>
    <w:p w14:paraId="60B0803B" w14:textId="77777777" w:rsidR="0003460B" w:rsidRDefault="0003460B">
      <w:pPr>
        <w:tabs>
          <w:tab w:val="center" w:pos="2200"/>
          <w:tab w:val="center" w:pos="10027"/>
        </w:tabs>
        <w:spacing w:after="11" w:line="248" w:lineRule="auto"/>
      </w:pPr>
      <w:r>
        <w:rPr>
          <w:rFonts w:cs="Calibri"/>
        </w:rPr>
        <w:tab/>
      </w:r>
      <w:r>
        <w:t xml:space="preserve">CATEGORY: Clinical/Pharmacy </w:t>
      </w:r>
      <w:r>
        <w:tab/>
        <w:t xml:space="preserve">Page 1 of 6 </w:t>
      </w:r>
    </w:p>
    <w:p w14:paraId="6E34408E" w14:textId="77777777" w:rsidR="0003460B" w:rsidRDefault="0003460B">
      <w:pPr>
        <w:spacing w:after="0"/>
        <w:ind w:left="636"/>
      </w:pPr>
      <w:r>
        <w:t xml:space="preserve">SUBJECT: </w:t>
      </w:r>
      <w:r>
        <w:rPr>
          <w:rFonts w:ascii="Arial" w:eastAsia="Arial" w:hAnsi="Arial" w:cs="Arial"/>
          <w:b/>
        </w:rPr>
        <w:t xml:space="preserve">Transition from IV to Subcutaneous Insulin in Adult Post-Cardiac Surgery Patients </w:t>
      </w:r>
    </w:p>
    <w:p w14:paraId="659D81B8" w14:textId="77777777" w:rsidR="0003460B" w:rsidRDefault="0003460B">
      <w:pPr>
        <w:tabs>
          <w:tab w:val="center" w:pos="1693"/>
          <w:tab w:val="center" w:pos="5657"/>
          <w:tab w:val="center" w:pos="9326"/>
        </w:tabs>
        <w:spacing w:after="11" w:line="248" w:lineRule="auto"/>
      </w:pPr>
      <w:r>
        <w:rPr>
          <w:rFonts w:cs="Calibri"/>
        </w:rPr>
        <w:tab/>
      </w:r>
      <w:r>
        <w:t xml:space="preserve">ORIGINATED: 02/23 </w:t>
      </w:r>
      <w:r>
        <w:tab/>
        <w:t>EFFECTIVE: 03/23</w:t>
      </w:r>
      <w:r>
        <w:rPr>
          <w:color w:val="FF0000"/>
        </w:rPr>
        <w:t xml:space="preserve"> </w:t>
      </w:r>
      <w:r>
        <w:rPr>
          <w:color w:val="FF0000"/>
        </w:rPr>
        <w:tab/>
      </w:r>
      <w:r>
        <w:t xml:space="preserve">SUPERSEDES: N/A </w:t>
      </w:r>
    </w:p>
    <w:p w14:paraId="66864CAE" w14:textId="77777777" w:rsidR="0003460B" w:rsidRDefault="0003460B">
      <w:pPr>
        <w:spacing w:after="0"/>
        <w:ind w:left="101"/>
      </w:pPr>
      <w:r>
        <w:rPr>
          <w:rFonts w:ascii="Times New Roman" w:eastAsia="Times New Roman" w:hAnsi="Times New Roman"/>
          <w:b/>
        </w:rPr>
        <w:t xml:space="preserve">============================================================================ </w:t>
      </w:r>
    </w:p>
    <w:p w14:paraId="49388B13" w14:textId="77777777" w:rsidR="0003460B" w:rsidRDefault="0003460B">
      <w:pPr>
        <w:spacing w:after="159"/>
      </w:pPr>
      <w:r>
        <w:rPr>
          <w:rFonts w:ascii="Times New Roman" w:eastAsia="Times New Roman" w:hAnsi="Times New Roman"/>
          <w:b/>
          <w:sz w:val="15"/>
        </w:rPr>
        <w:t xml:space="preserve"> </w:t>
      </w:r>
    </w:p>
    <w:p w14:paraId="193C25E8" w14:textId="77777777" w:rsidR="0003460B" w:rsidRDefault="0003460B">
      <w:pPr>
        <w:pStyle w:val="Heading1"/>
        <w:ind w:left="636"/>
      </w:pPr>
      <w:r>
        <w:t xml:space="preserve">1.0 PURPOSE </w:t>
      </w:r>
    </w:p>
    <w:p w14:paraId="3386EC21" w14:textId="77777777" w:rsidR="0003460B" w:rsidRDefault="0003460B">
      <w:pPr>
        <w:spacing w:after="0"/>
      </w:pPr>
      <w:r>
        <w:rPr>
          <w:rFonts w:ascii="Arial" w:eastAsia="Arial" w:hAnsi="Arial" w:cs="Arial"/>
          <w:b/>
        </w:rPr>
        <w:t xml:space="preserve"> </w:t>
      </w:r>
    </w:p>
    <w:p w14:paraId="5A1D8654" w14:textId="77777777" w:rsidR="0003460B" w:rsidRDefault="0003460B">
      <w:pPr>
        <w:spacing w:after="0" w:line="249" w:lineRule="auto"/>
        <w:ind w:left="1716" w:right="413" w:hanging="550"/>
        <w:jc w:val="both"/>
      </w:pPr>
      <w:r>
        <w:rPr>
          <w:rFonts w:ascii="Arial" w:eastAsia="Arial" w:hAnsi="Arial" w:cs="Arial"/>
          <w:b/>
        </w:rPr>
        <w:t xml:space="preserve">1.1 </w:t>
      </w:r>
      <w:r>
        <w:rPr>
          <w:u w:val="single" w:color="000000"/>
        </w:rPr>
        <w:t xml:space="preserve">Scope </w:t>
      </w:r>
      <w:r>
        <w:t xml:space="preserve">– To define the process for converting IV insulin infusion to a subcutaneous insulin regimen in adult post-cardiac surgery patients at Dignity Health St. Rose Dominican (SRD). </w:t>
      </w:r>
    </w:p>
    <w:p w14:paraId="39B72446" w14:textId="77777777" w:rsidR="0003460B" w:rsidRDefault="0003460B">
      <w:pPr>
        <w:spacing w:after="0"/>
      </w:pPr>
      <w:r>
        <w:rPr>
          <w:sz w:val="23"/>
        </w:rPr>
        <w:t xml:space="preserve"> </w:t>
      </w:r>
    </w:p>
    <w:p w14:paraId="41F77084" w14:textId="77777777" w:rsidR="0003460B" w:rsidRDefault="0003460B">
      <w:pPr>
        <w:ind w:left="1706" w:hanging="540"/>
      </w:pPr>
      <w:r>
        <w:rPr>
          <w:rFonts w:ascii="Arial" w:eastAsia="Arial" w:hAnsi="Arial" w:cs="Arial"/>
          <w:b/>
        </w:rPr>
        <w:t xml:space="preserve">1.2 </w:t>
      </w:r>
      <w:r>
        <w:rPr>
          <w:u w:val="single" w:color="000000"/>
        </w:rPr>
        <w:t xml:space="preserve">Objective </w:t>
      </w:r>
      <w:r>
        <w:t xml:space="preserve">– To provide guidelines to standardize the transition of intravenous insulin infusion to a subcutaneous regimen in adult post-cardiac surgery patients. </w:t>
      </w:r>
    </w:p>
    <w:p w14:paraId="4CA43EAF" w14:textId="77777777" w:rsidR="0003460B" w:rsidRDefault="0003460B">
      <w:pPr>
        <w:spacing w:after="0"/>
      </w:pPr>
      <w:r>
        <w:rPr>
          <w:sz w:val="23"/>
        </w:rPr>
        <w:t xml:space="preserve"> </w:t>
      </w:r>
    </w:p>
    <w:p w14:paraId="5405AB65" w14:textId="77777777" w:rsidR="0003460B" w:rsidRDefault="0003460B">
      <w:pPr>
        <w:pStyle w:val="Heading1"/>
        <w:ind w:left="636"/>
      </w:pPr>
      <w:r>
        <w:t xml:space="preserve">2.0 RESPONSIBILITIES </w:t>
      </w:r>
    </w:p>
    <w:p w14:paraId="788D2A23" w14:textId="77777777" w:rsidR="0003460B" w:rsidRDefault="0003460B">
      <w:pPr>
        <w:spacing w:after="0"/>
      </w:pPr>
      <w:r>
        <w:rPr>
          <w:rFonts w:ascii="Arial" w:eastAsia="Arial" w:hAnsi="Arial" w:cs="Arial"/>
          <w:b/>
          <w:sz w:val="23"/>
        </w:rPr>
        <w:t xml:space="preserve"> </w:t>
      </w:r>
    </w:p>
    <w:p w14:paraId="5A9688DC" w14:textId="77777777" w:rsidR="0003460B" w:rsidRDefault="0003460B">
      <w:pPr>
        <w:ind w:left="1706" w:hanging="540"/>
      </w:pPr>
      <w:r>
        <w:rPr>
          <w:rFonts w:ascii="Arial" w:eastAsia="Arial" w:hAnsi="Arial" w:cs="Arial"/>
          <w:b/>
        </w:rPr>
        <w:t xml:space="preserve">2.1 </w:t>
      </w:r>
      <w:r>
        <w:rPr>
          <w:u w:val="single" w:color="000000"/>
        </w:rPr>
        <w:t xml:space="preserve">Licensed Clinical Staff (Clinical Staff) </w:t>
      </w:r>
      <w:r>
        <w:t xml:space="preserve">– are responsible for administering medications to patients within their scope of practice as ordered by the LP. </w:t>
      </w:r>
    </w:p>
    <w:p w14:paraId="5C0D3B68" w14:textId="77777777" w:rsidR="0003460B" w:rsidRDefault="0003460B">
      <w:pPr>
        <w:spacing w:after="0"/>
      </w:pPr>
      <w:r>
        <w:rPr>
          <w:sz w:val="23"/>
        </w:rPr>
        <w:t xml:space="preserve"> </w:t>
      </w:r>
    </w:p>
    <w:p w14:paraId="02ACFCAC" w14:textId="77777777" w:rsidR="0003460B" w:rsidRDefault="0003460B">
      <w:pPr>
        <w:ind w:left="1706" w:hanging="540"/>
      </w:pPr>
      <w:r>
        <w:rPr>
          <w:rFonts w:ascii="Arial" w:eastAsia="Arial" w:hAnsi="Arial" w:cs="Arial"/>
          <w:b/>
        </w:rPr>
        <w:t xml:space="preserve">2.2 </w:t>
      </w:r>
      <w:r>
        <w:rPr>
          <w:u w:val="single" w:color="000000"/>
        </w:rPr>
        <w:t xml:space="preserve">Licensed Practitioner (LP) </w:t>
      </w:r>
      <w:r>
        <w:t xml:space="preserve">– who are credentialed and privileged to do so, are responsible for initiating and monitoring IV insulin infusion for patients as needed according to diagnosis and risk factors. </w:t>
      </w:r>
    </w:p>
    <w:p w14:paraId="4165F793" w14:textId="77777777" w:rsidR="0003460B" w:rsidRDefault="0003460B">
      <w:pPr>
        <w:spacing w:after="0"/>
      </w:pPr>
      <w:r>
        <w:rPr>
          <w:sz w:val="23"/>
        </w:rPr>
        <w:t xml:space="preserve"> </w:t>
      </w:r>
    </w:p>
    <w:p w14:paraId="7FD798DE" w14:textId="77777777" w:rsidR="0003460B" w:rsidRDefault="0003460B">
      <w:pPr>
        <w:ind w:left="1706" w:hanging="540"/>
      </w:pPr>
      <w:r>
        <w:rPr>
          <w:rFonts w:ascii="Arial" w:eastAsia="Arial" w:hAnsi="Arial" w:cs="Arial"/>
          <w:b/>
        </w:rPr>
        <w:t xml:space="preserve">2.3 </w:t>
      </w:r>
      <w:r>
        <w:rPr>
          <w:u w:val="single" w:color="000000"/>
        </w:rPr>
        <w:t xml:space="preserve">Pharmacists </w:t>
      </w:r>
      <w:r>
        <w:t xml:space="preserve">– are responsible for assessing the glucose levels and intravenous insulin requirements of patients in their assigned unit daily and automatically transitioning to subcutaneous dosage regimen when/if patient meets criteria. </w:t>
      </w:r>
    </w:p>
    <w:p w14:paraId="0D108505" w14:textId="77777777" w:rsidR="0003460B" w:rsidRDefault="0003460B">
      <w:pPr>
        <w:spacing w:after="0"/>
      </w:pPr>
      <w:r>
        <w:rPr>
          <w:sz w:val="23"/>
        </w:rPr>
        <w:t xml:space="preserve"> </w:t>
      </w:r>
    </w:p>
    <w:p w14:paraId="4DCBDAC5" w14:textId="77777777" w:rsidR="0003460B" w:rsidRDefault="0003460B">
      <w:pPr>
        <w:pStyle w:val="Heading1"/>
        <w:ind w:left="636"/>
      </w:pPr>
      <w:r>
        <w:t xml:space="preserve">3.0 DEFINITIONS </w:t>
      </w:r>
    </w:p>
    <w:p w14:paraId="20949C1F" w14:textId="77777777" w:rsidR="0003460B" w:rsidRDefault="0003460B">
      <w:pPr>
        <w:spacing w:after="0"/>
      </w:pPr>
      <w:r>
        <w:rPr>
          <w:rFonts w:ascii="Arial" w:eastAsia="Arial" w:hAnsi="Arial" w:cs="Arial"/>
          <w:b/>
          <w:sz w:val="23"/>
        </w:rPr>
        <w:t xml:space="preserve"> </w:t>
      </w:r>
    </w:p>
    <w:p w14:paraId="003621F7" w14:textId="77777777" w:rsidR="0003460B" w:rsidRDefault="0003460B">
      <w:pPr>
        <w:ind w:left="1706" w:hanging="540"/>
      </w:pPr>
      <w:r>
        <w:rPr>
          <w:rFonts w:ascii="Arial" w:eastAsia="Arial" w:hAnsi="Arial" w:cs="Arial"/>
          <w:b/>
        </w:rPr>
        <w:t xml:space="preserve">3.1 </w:t>
      </w:r>
      <w:r>
        <w:rPr>
          <w:u w:val="single" w:color="000000"/>
        </w:rPr>
        <w:t>Basal Insulin</w:t>
      </w:r>
      <w:r>
        <w:t xml:space="preserve">– long-acting insulin typically dosed once per day subcutaneously to provide steady glucose control in patients with higher insulin requirements. </w:t>
      </w:r>
    </w:p>
    <w:p w14:paraId="37C1A5E5" w14:textId="77777777" w:rsidR="0003460B" w:rsidRDefault="0003460B">
      <w:pPr>
        <w:spacing w:after="0"/>
      </w:pPr>
      <w:r>
        <w:rPr>
          <w:sz w:val="23"/>
        </w:rPr>
        <w:t xml:space="preserve"> </w:t>
      </w:r>
    </w:p>
    <w:p w14:paraId="1B061FA2" w14:textId="77777777" w:rsidR="0003460B" w:rsidRDefault="0003460B">
      <w:pPr>
        <w:spacing w:after="0" w:line="249" w:lineRule="auto"/>
        <w:ind w:left="1716" w:right="69" w:hanging="550"/>
        <w:jc w:val="both"/>
      </w:pPr>
      <w:r>
        <w:rPr>
          <w:rFonts w:ascii="Arial" w:eastAsia="Arial" w:hAnsi="Arial" w:cs="Arial"/>
          <w:b/>
        </w:rPr>
        <w:t xml:space="preserve">3.2 </w:t>
      </w:r>
      <w:r>
        <w:rPr>
          <w:u w:val="single" w:color="000000"/>
        </w:rPr>
        <w:t xml:space="preserve">Correctional Insulin </w:t>
      </w:r>
      <w:r>
        <w:t xml:space="preserve">– rapid-acting insulin administered subcutaneously multiple times per day, e.g., at meals &amp; bedtime or every six hours, on the basis of a pre-determined sliding scale to bring a high blood glucose level down to a target range. </w:t>
      </w:r>
    </w:p>
    <w:p w14:paraId="54F838C1" w14:textId="77777777" w:rsidR="0003460B" w:rsidRDefault="0003460B">
      <w:pPr>
        <w:spacing w:after="0"/>
      </w:pPr>
      <w:r>
        <w:rPr>
          <w:sz w:val="23"/>
        </w:rPr>
        <w:t xml:space="preserve"> </w:t>
      </w:r>
    </w:p>
    <w:p w14:paraId="51A63913" w14:textId="77777777" w:rsidR="0003460B" w:rsidRDefault="0003460B" w:rsidP="0003460B">
      <w:pPr>
        <w:ind w:left="1166"/>
      </w:pPr>
      <w:r>
        <w:rPr>
          <w:rFonts w:ascii="Arial" w:eastAsia="Arial" w:hAnsi="Arial" w:cs="Arial"/>
          <w:b/>
        </w:rPr>
        <w:t xml:space="preserve">3.3 </w:t>
      </w:r>
      <w:r>
        <w:rPr>
          <w:u w:val="single" w:color="000000"/>
        </w:rPr>
        <w:t xml:space="preserve">Intravenous Insulin </w:t>
      </w:r>
      <w:r>
        <w:t xml:space="preserve">– short-acting insulin administered intravenously as a continuous infusion to maintain tight </w:t>
      </w:r>
      <w:proofErr w:type="spellStart"/>
      <w:r>
        <w:t>glycemic</w:t>
      </w:r>
      <w:proofErr w:type="spellEnd"/>
      <w:r>
        <w:t xml:space="preserve"> control. </w:t>
      </w:r>
    </w:p>
    <w:p w14:paraId="70E87C7E" w14:textId="77777777" w:rsidR="0003460B" w:rsidRDefault="0003460B">
      <w:pPr>
        <w:spacing w:after="0"/>
      </w:pPr>
      <w:r>
        <w:rPr>
          <w:sz w:val="23"/>
        </w:rPr>
        <w:lastRenderedPageBreak/>
        <w:t xml:space="preserve"> </w:t>
      </w:r>
    </w:p>
    <w:p w14:paraId="21FCF1E0" w14:textId="77777777" w:rsidR="0003460B" w:rsidRDefault="0003460B">
      <w:pPr>
        <w:ind w:left="1706" w:hanging="540"/>
      </w:pPr>
      <w:r>
        <w:rPr>
          <w:rFonts w:ascii="Arial" w:eastAsia="Arial" w:hAnsi="Arial" w:cs="Arial"/>
          <w:b/>
        </w:rPr>
        <w:t xml:space="preserve">3.4 </w:t>
      </w:r>
      <w:r>
        <w:rPr>
          <w:u w:val="single" w:color="000000"/>
        </w:rPr>
        <w:t xml:space="preserve">Nutritional Insulin </w:t>
      </w:r>
      <w:r>
        <w:t xml:space="preserve">– rapid-acting insulin provided to cover carbohydrate intake from food, tube feeds, parenteral nutrition or dextrose from other sources, e.g., IV fluids. </w:t>
      </w:r>
    </w:p>
    <w:p w14:paraId="7FD7DAD7" w14:textId="77777777" w:rsidR="0003460B" w:rsidRDefault="0003460B">
      <w:pPr>
        <w:spacing w:after="0"/>
      </w:pPr>
      <w:r>
        <w:rPr>
          <w:sz w:val="23"/>
        </w:rPr>
        <w:t xml:space="preserve"> </w:t>
      </w:r>
    </w:p>
    <w:p w14:paraId="16F35A5A" w14:textId="77777777" w:rsidR="0003460B" w:rsidRDefault="0003460B">
      <w:pPr>
        <w:pStyle w:val="Heading1"/>
        <w:ind w:left="636"/>
      </w:pPr>
      <w:r>
        <w:t xml:space="preserve">4.0 POLICY </w:t>
      </w:r>
    </w:p>
    <w:p w14:paraId="10DDE612" w14:textId="77777777" w:rsidR="0003460B" w:rsidRDefault="0003460B">
      <w:pPr>
        <w:spacing w:after="0"/>
      </w:pPr>
      <w:r>
        <w:rPr>
          <w:rFonts w:ascii="Arial" w:eastAsia="Arial" w:hAnsi="Arial" w:cs="Arial"/>
          <w:b/>
          <w:sz w:val="23"/>
        </w:rPr>
        <w:t xml:space="preserve"> </w:t>
      </w:r>
    </w:p>
    <w:p w14:paraId="2BCFFCEF" w14:textId="77777777" w:rsidR="0003460B" w:rsidRDefault="0003460B">
      <w:pPr>
        <w:ind w:left="1706" w:hanging="540"/>
      </w:pPr>
      <w:r>
        <w:rPr>
          <w:rFonts w:ascii="Arial" w:eastAsia="Arial" w:hAnsi="Arial" w:cs="Arial"/>
          <w:b/>
        </w:rPr>
        <w:t xml:space="preserve">4.1 </w:t>
      </w:r>
      <w:r>
        <w:t xml:space="preserve">The Pharmacist will review daily post-cardiac surgery patients on an IV insulin continuous infusion for eligibility criteria to transition IV insulin therapy to a subcutaneous regimen. (See Attachment A) </w:t>
      </w:r>
    </w:p>
    <w:p w14:paraId="65271FBC" w14:textId="77777777" w:rsidR="0003460B" w:rsidRDefault="0003460B">
      <w:pPr>
        <w:pStyle w:val="Heading2"/>
        <w:ind w:left="152" w:right="15"/>
      </w:pPr>
      <w:r>
        <w:t xml:space="preserve">DIGNITY HEALTH ST. ROSE DOMINICAN-POLICY/PROCEDURE </w:t>
      </w:r>
    </w:p>
    <w:p w14:paraId="28F95101" w14:textId="77777777" w:rsidR="0003460B" w:rsidRDefault="0003460B">
      <w:pPr>
        <w:tabs>
          <w:tab w:val="center" w:pos="2341"/>
          <w:tab w:val="right" w:pos="10869"/>
        </w:tabs>
      </w:pPr>
      <w:r>
        <w:rPr>
          <w:rFonts w:cs="Calibri"/>
        </w:rPr>
        <w:tab/>
      </w:r>
      <w:r>
        <w:t xml:space="preserve">CATEGORY: Clinical/Pharmacy </w:t>
      </w:r>
      <w:r>
        <w:tab/>
        <w:t xml:space="preserve">Page 2 of 6 </w:t>
      </w:r>
    </w:p>
    <w:p w14:paraId="7FA567CE" w14:textId="77777777" w:rsidR="0003460B" w:rsidRDefault="0003460B">
      <w:pPr>
        <w:pStyle w:val="Heading3"/>
        <w:ind w:left="636"/>
        <w:jc w:val="left"/>
      </w:pPr>
      <w:r>
        <w:t xml:space="preserve">SUBJECT: </w:t>
      </w:r>
      <w:r>
        <w:rPr>
          <w:b/>
          <w:sz w:val="22"/>
        </w:rPr>
        <w:t xml:space="preserve">Transition from IV to Subcutaneous Insulin in Adult Post-Cardiac Surgery Patients </w:t>
      </w:r>
    </w:p>
    <w:p w14:paraId="078C3EE1" w14:textId="77777777" w:rsidR="0003460B" w:rsidRDefault="0003460B">
      <w:pPr>
        <w:spacing w:after="0"/>
        <w:ind w:left="10" w:right="58"/>
        <w:jc w:val="right"/>
      </w:pPr>
      <w:r>
        <w:rPr>
          <w:rFonts w:ascii="Times New Roman" w:eastAsia="Times New Roman" w:hAnsi="Times New Roman"/>
        </w:rPr>
        <w:t xml:space="preserve">============================================================================ </w:t>
      </w:r>
    </w:p>
    <w:p w14:paraId="2A54E6BA" w14:textId="77777777" w:rsidR="0003460B" w:rsidRDefault="0003460B">
      <w:pPr>
        <w:spacing w:after="154"/>
      </w:pPr>
      <w:r>
        <w:rPr>
          <w:rFonts w:ascii="Times New Roman" w:eastAsia="Times New Roman" w:hAnsi="Times New Roman"/>
          <w:sz w:val="16"/>
        </w:rPr>
        <w:t xml:space="preserve"> </w:t>
      </w:r>
    </w:p>
    <w:p w14:paraId="16242EC3" w14:textId="77777777" w:rsidR="0003460B" w:rsidRDefault="0003460B">
      <w:pPr>
        <w:ind w:left="1706" w:hanging="540"/>
      </w:pPr>
      <w:r>
        <w:rPr>
          <w:rFonts w:ascii="Arial" w:eastAsia="Arial" w:hAnsi="Arial" w:cs="Arial"/>
          <w:b/>
        </w:rPr>
        <w:t xml:space="preserve">4.2 </w:t>
      </w:r>
      <w:r>
        <w:t xml:space="preserve">If the patient meets criteria the Pharmacist will automatically convert the IV insulin infusion to one of the following subcutaneous regimens using the delineated criteria: (See Attachment B) </w:t>
      </w:r>
    </w:p>
    <w:p w14:paraId="0522A35E" w14:textId="77777777" w:rsidR="0003460B" w:rsidRDefault="0003460B">
      <w:pPr>
        <w:spacing w:after="0"/>
      </w:pPr>
      <w:r>
        <w:rPr>
          <w:sz w:val="23"/>
        </w:rPr>
        <w:t xml:space="preserve"> </w:t>
      </w:r>
    </w:p>
    <w:p w14:paraId="1CE20D4A" w14:textId="77777777" w:rsidR="0003460B" w:rsidRDefault="0003460B">
      <w:pPr>
        <w:ind w:left="2451"/>
      </w:pPr>
      <w:r>
        <w:t xml:space="preserve">4.2.1 Low </w:t>
      </w:r>
      <w:proofErr w:type="spellStart"/>
      <w:r>
        <w:t>SubCut</w:t>
      </w:r>
      <w:proofErr w:type="spellEnd"/>
      <w:r>
        <w:t xml:space="preserve"> Insulin Requirement </w:t>
      </w:r>
    </w:p>
    <w:p w14:paraId="272495F1" w14:textId="77777777" w:rsidR="0003460B" w:rsidRDefault="0003460B">
      <w:pPr>
        <w:ind w:left="2451"/>
      </w:pPr>
      <w:r>
        <w:t xml:space="preserve">4.2.2 Usual/Moderate </w:t>
      </w:r>
      <w:proofErr w:type="spellStart"/>
      <w:r>
        <w:t>SubCut</w:t>
      </w:r>
      <w:proofErr w:type="spellEnd"/>
      <w:r>
        <w:t xml:space="preserve"> Requirement </w:t>
      </w:r>
    </w:p>
    <w:p w14:paraId="41991205" w14:textId="77777777" w:rsidR="0003460B" w:rsidRDefault="0003460B">
      <w:pPr>
        <w:ind w:left="2451"/>
      </w:pPr>
      <w:r>
        <w:t xml:space="preserve">4.2.3 High </w:t>
      </w:r>
      <w:proofErr w:type="spellStart"/>
      <w:r>
        <w:t>SubCut</w:t>
      </w:r>
      <w:proofErr w:type="spellEnd"/>
      <w:r>
        <w:t xml:space="preserve"> Insulin Requirement </w:t>
      </w:r>
    </w:p>
    <w:p w14:paraId="285530FF" w14:textId="77777777" w:rsidR="0003460B" w:rsidRDefault="0003460B">
      <w:pPr>
        <w:spacing w:after="0"/>
      </w:pPr>
      <w:r>
        <w:rPr>
          <w:sz w:val="23"/>
        </w:rPr>
        <w:t xml:space="preserve"> </w:t>
      </w:r>
    </w:p>
    <w:p w14:paraId="67455EAE" w14:textId="77777777" w:rsidR="0003460B" w:rsidRDefault="0003460B">
      <w:pPr>
        <w:ind w:left="1706" w:hanging="540"/>
      </w:pPr>
      <w:r>
        <w:rPr>
          <w:rFonts w:ascii="Arial" w:eastAsia="Arial" w:hAnsi="Arial" w:cs="Arial"/>
          <w:b/>
        </w:rPr>
        <w:t xml:space="preserve">4.3 </w:t>
      </w:r>
      <w:r>
        <w:t xml:space="preserve">The pharmacist will order the insulin subcutaneous regimen using the </w:t>
      </w:r>
      <w:r>
        <w:rPr>
          <w:rFonts w:ascii="Arial" w:eastAsia="Arial" w:hAnsi="Arial" w:cs="Arial"/>
          <w:i/>
        </w:rPr>
        <w:t xml:space="preserve">Insulin </w:t>
      </w:r>
      <w:proofErr w:type="spellStart"/>
      <w:r>
        <w:rPr>
          <w:rFonts w:ascii="Arial" w:eastAsia="Arial" w:hAnsi="Arial" w:cs="Arial"/>
          <w:i/>
        </w:rPr>
        <w:t>SubCut</w:t>
      </w:r>
      <w:proofErr w:type="spellEnd"/>
      <w:r>
        <w:rPr>
          <w:rFonts w:ascii="Arial" w:eastAsia="Arial" w:hAnsi="Arial" w:cs="Arial"/>
          <w:i/>
        </w:rPr>
        <w:t xml:space="preserve">, </w:t>
      </w:r>
      <w:proofErr w:type="spellStart"/>
      <w:r>
        <w:rPr>
          <w:rFonts w:ascii="Arial" w:eastAsia="Arial" w:hAnsi="Arial" w:cs="Arial"/>
          <w:i/>
        </w:rPr>
        <w:t>Glycemic</w:t>
      </w:r>
      <w:proofErr w:type="spellEnd"/>
      <w:r>
        <w:rPr>
          <w:rFonts w:ascii="Arial" w:eastAsia="Arial" w:hAnsi="Arial" w:cs="Arial"/>
          <w:i/>
        </w:rPr>
        <w:t xml:space="preserve"> Control </w:t>
      </w:r>
      <w:proofErr w:type="spellStart"/>
      <w:r>
        <w:t>powerplan</w:t>
      </w:r>
      <w:proofErr w:type="spellEnd"/>
      <w:r>
        <w:t xml:space="preserve">. </w:t>
      </w:r>
    </w:p>
    <w:p w14:paraId="6B4E3451" w14:textId="77777777" w:rsidR="0003460B" w:rsidRDefault="0003460B">
      <w:pPr>
        <w:spacing w:after="0"/>
      </w:pPr>
      <w:r>
        <w:rPr>
          <w:sz w:val="23"/>
        </w:rPr>
        <w:t xml:space="preserve"> </w:t>
      </w:r>
    </w:p>
    <w:p w14:paraId="3239F1FA" w14:textId="77777777" w:rsidR="0003460B" w:rsidRDefault="0003460B">
      <w:pPr>
        <w:ind w:left="2801" w:hanging="900"/>
      </w:pPr>
      <w:r>
        <w:t xml:space="preserve">4.3.1 </w:t>
      </w:r>
      <w:r>
        <w:tab/>
        <w:t xml:space="preserve">The pharmacist will choose </w:t>
      </w:r>
      <w:r>
        <w:rPr>
          <w:rFonts w:ascii="Arial" w:eastAsia="Arial" w:hAnsi="Arial" w:cs="Arial"/>
          <w:i/>
        </w:rPr>
        <w:t xml:space="preserve">No </w:t>
      </w:r>
      <w:proofErr w:type="spellStart"/>
      <w:r>
        <w:rPr>
          <w:rFonts w:ascii="Arial" w:eastAsia="Arial" w:hAnsi="Arial" w:cs="Arial"/>
          <w:i/>
        </w:rPr>
        <w:t>Cosignature</w:t>
      </w:r>
      <w:proofErr w:type="spellEnd"/>
      <w:r>
        <w:rPr>
          <w:rFonts w:ascii="Arial" w:eastAsia="Arial" w:hAnsi="Arial" w:cs="Arial"/>
          <w:i/>
        </w:rPr>
        <w:t xml:space="preserve"> Required </w:t>
      </w:r>
      <w:r>
        <w:t xml:space="preserve">as the communication type. (See Reference 7.1) </w:t>
      </w:r>
    </w:p>
    <w:p w14:paraId="7404C2AF" w14:textId="77777777" w:rsidR="0003460B" w:rsidRDefault="0003460B">
      <w:pPr>
        <w:spacing w:after="0"/>
      </w:pPr>
      <w:r>
        <w:rPr>
          <w:sz w:val="23"/>
        </w:rPr>
        <w:t xml:space="preserve"> </w:t>
      </w:r>
    </w:p>
    <w:p w14:paraId="75AD9C9F" w14:textId="77777777" w:rsidR="0003460B" w:rsidRDefault="0003460B">
      <w:pPr>
        <w:ind w:left="1706" w:hanging="540"/>
      </w:pPr>
      <w:r>
        <w:rPr>
          <w:rFonts w:ascii="Arial" w:eastAsia="Arial" w:hAnsi="Arial" w:cs="Arial"/>
          <w:b/>
        </w:rPr>
        <w:t xml:space="preserve">4.4 </w:t>
      </w:r>
      <w:r>
        <w:t xml:space="preserve">Upon initiating the conversion, the pharmacist will discontinue the IV insulin infusion order. </w:t>
      </w:r>
    </w:p>
    <w:p w14:paraId="205E7314" w14:textId="77777777" w:rsidR="0003460B" w:rsidRDefault="0003460B">
      <w:pPr>
        <w:spacing w:after="0"/>
      </w:pPr>
      <w:r>
        <w:rPr>
          <w:sz w:val="23"/>
        </w:rPr>
        <w:t xml:space="preserve"> </w:t>
      </w:r>
    </w:p>
    <w:p w14:paraId="62718EB8" w14:textId="77777777" w:rsidR="0003460B" w:rsidRDefault="0003460B">
      <w:pPr>
        <w:ind w:left="2801" w:hanging="900"/>
      </w:pPr>
      <w:r>
        <w:t xml:space="preserve">4.4.1 </w:t>
      </w:r>
      <w:r>
        <w:tab/>
        <w:t xml:space="preserve">The pharmacist will choose </w:t>
      </w:r>
      <w:r>
        <w:rPr>
          <w:rFonts w:ascii="Arial" w:eastAsia="Arial" w:hAnsi="Arial" w:cs="Arial"/>
          <w:i/>
        </w:rPr>
        <w:t xml:space="preserve">No </w:t>
      </w:r>
      <w:proofErr w:type="spellStart"/>
      <w:r>
        <w:rPr>
          <w:rFonts w:ascii="Arial" w:eastAsia="Arial" w:hAnsi="Arial" w:cs="Arial"/>
          <w:i/>
        </w:rPr>
        <w:t>Cosignature</w:t>
      </w:r>
      <w:proofErr w:type="spellEnd"/>
      <w:r>
        <w:rPr>
          <w:rFonts w:ascii="Arial" w:eastAsia="Arial" w:hAnsi="Arial" w:cs="Arial"/>
          <w:i/>
        </w:rPr>
        <w:t xml:space="preserve"> Required </w:t>
      </w:r>
      <w:r>
        <w:t xml:space="preserve">as the communication type. </w:t>
      </w:r>
    </w:p>
    <w:p w14:paraId="397D1B7C" w14:textId="77777777" w:rsidR="0003460B" w:rsidRDefault="0003460B">
      <w:pPr>
        <w:spacing w:after="0"/>
      </w:pPr>
      <w:r>
        <w:rPr>
          <w:sz w:val="23"/>
        </w:rPr>
        <w:t xml:space="preserve"> </w:t>
      </w:r>
    </w:p>
    <w:p w14:paraId="0F943A71" w14:textId="77777777" w:rsidR="0003460B" w:rsidRDefault="0003460B">
      <w:pPr>
        <w:ind w:left="1706" w:hanging="540"/>
      </w:pPr>
      <w:r>
        <w:rPr>
          <w:rFonts w:ascii="Arial" w:eastAsia="Arial" w:hAnsi="Arial" w:cs="Arial"/>
          <w:b/>
        </w:rPr>
        <w:t xml:space="preserve">4.5 </w:t>
      </w:r>
      <w:r>
        <w:t xml:space="preserve">If basal insulin is ordered, the pharmacist will schedule the basal insulin dose to be administered two (2) hours prior to the discontinuation of the IV insulin infusion. </w:t>
      </w:r>
    </w:p>
    <w:p w14:paraId="4492C516" w14:textId="77777777" w:rsidR="0003460B" w:rsidRDefault="0003460B">
      <w:pPr>
        <w:spacing w:after="0"/>
      </w:pPr>
      <w:r>
        <w:rPr>
          <w:sz w:val="26"/>
        </w:rPr>
        <w:t xml:space="preserve"> </w:t>
      </w:r>
    </w:p>
    <w:p w14:paraId="4D9FB422" w14:textId="77777777" w:rsidR="0003460B" w:rsidRDefault="0003460B">
      <w:pPr>
        <w:spacing w:after="7"/>
      </w:pPr>
      <w:r>
        <w:rPr>
          <w:sz w:val="21"/>
        </w:rPr>
        <w:t xml:space="preserve"> </w:t>
      </w:r>
    </w:p>
    <w:p w14:paraId="02CE5FB6" w14:textId="77777777" w:rsidR="0003460B" w:rsidRDefault="0003460B">
      <w:pPr>
        <w:pStyle w:val="Heading1"/>
        <w:ind w:left="636"/>
      </w:pPr>
      <w:r>
        <w:lastRenderedPageBreak/>
        <w:t xml:space="preserve">5.0 PROCEDURES </w:t>
      </w:r>
    </w:p>
    <w:p w14:paraId="423A770C" w14:textId="77777777" w:rsidR="0003460B" w:rsidRDefault="0003460B">
      <w:pPr>
        <w:spacing w:after="0"/>
      </w:pPr>
      <w:r>
        <w:rPr>
          <w:rFonts w:ascii="Arial" w:eastAsia="Arial" w:hAnsi="Arial" w:cs="Arial"/>
          <w:b/>
          <w:sz w:val="23"/>
        </w:rPr>
        <w:t xml:space="preserve"> </w:t>
      </w:r>
    </w:p>
    <w:p w14:paraId="57F5EE76" w14:textId="77777777" w:rsidR="0003460B" w:rsidRDefault="0003460B">
      <w:pPr>
        <w:ind w:left="1706" w:hanging="540"/>
      </w:pPr>
      <w:r>
        <w:rPr>
          <w:rFonts w:ascii="Arial" w:eastAsia="Arial" w:hAnsi="Arial" w:cs="Arial"/>
          <w:b/>
        </w:rPr>
        <w:t xml:space="preserve">5.1 </w:t>
      </w:r>
      <w:r>
        <w:t xml:space="preserve">The Decentralized Pharmacist will review adult post-cardiac surgery patients receiving IV insulin infusion to determine if the patient meets criteria for conversion to a subcutaneous regimen. (See Attachment A) </w:t>
      </w:r>
    </w:p>
    <w:p w14:paraId="10CA1351" w14:textId="77777777" w:rsidR="0003460B" w:rsidRDefault="0003460B">
      <w:pPr>
        <w:spacing w:after="0"/>
      </w:pPr>
      <w:r>
        <w:rPr>
          <w:sz w:val="23"/>
        </w:rPr>
        <w:t xml:space="preserve"> </w:t>
      </w:r>
    </w:p>
    <w:p w14:paraId="3353B3DD" w14:textId="77777777" w:rsidR="0003460B" w:rsidRDefault="0003460B">
      <w:pPr>
        <w:spacing w:after="0" w:line="249" w:lineRule="auto"/>
        <w:ind w:left="1716" w:right="276" w:hanging="550"/>
        <w:jc w:val="both"/>
      </w:pPr>
      <w:r>
        <w:rPr>
          <w:rFonts w:ascii="Arial" w:eastAsia="Arial" w:hAnsi="Arial" w:cs="Arial"/>
          <w:b/>
        </w:rPr>
        <w:t xml:space="preserve">5.2 </w:t>
      </w:r>
      <w:r>
        <w:t>The pharmacist will monitor the subcutaneous regimen daily and modify insulin orders per protocol and/or contact the LP to facilitate maintenance of blood glucose levels in the target range of 70 – 180 mg/</w:t>
      </w:r>
      <w:proofErr w:type="spellStart"/>
      <w:r>
        <w:t>dL</w:t>
      </w:r>
      <w:proofErr w:type="spellEnd"/>
      <w:r>
        <w:t xml:space="preserve">. </w:t>
      </w:r>
    </w:p>
    <w:p w14:paraId="2D27E9EC" w14:textId="77777777" w:rsidR="0003460B" w:rsidRDefault="0003460B">
      <w:pPr>
        <w:spacing w:after="0"/>
      </w:pPr>
      <w:r>
        <w:rPr>
          <w:sz w:val="26"/>
        </w:rPr>
        <w:t xml:space="preserve"> </w:t>
      </w:r>
    </w:p>
    <w:p w14:paraId="6F45C4E5" w14:textId="77777777" w:rsidR="0003460B" w:rsidRDefault="0003460B">
      <w:pPr>
        <w:spacing w:after="7"/>
      </w:pPr>
      <w:r>
        <w:rPr>
          <w:sz w:val="21"/>
        </w:rPr>
        <w:t xml:space="preserve"> </w:t>
      </w:r>
    </w:p>
    <w:p w14:paraId="629F6DF0" w14:textId="77777777" w:rsidR="0003460B" w:rsidRDefault="0003460B">
      <w:pPr>
        <w:pStyle w:val="Heading1"/>
        <w:ind w:left="636"/>
      </w:pPr>
      <w:r>
        <w:t xml:space="preserve">6.0 DOCUMENTATION </w:t>
      </w:r>
    </w:p>
    <w:p w14:paraId="19498DFF" w14:textId="77777777" w:rsidR="0003460B" w:rsidRDefault="0003460B">
      <w:pPr>
        <w:spacing w:after="28"/>
      </w:pPr>
      <w:r>
        <w:rPr>
          <w:rFonts w:ascii="Arial" w:eastAsia="Arial" w:hAnsi="Arial" w:cs="Arial"/>
          <w:b/>
          <w:sz w:val="23"/>
        </w:rPr>
        <w:t xml:space="preserve"> </w:t>
      </w:r>
    </w:p>
    <w:p w14:paraId="35D92224" w14:textId="77777777" w:rsidR="0003460B" w:rsidRDefault="0003460B">
      <w:pPr>
        <w:ind w:left="1706" w:hanging="540"/>
      </w:pPr>
      <w:r>
        <w:rPr>
          <w:rFonts w:ascii="Arial" w:eastAsia="Arial" w:hAnsi="Arial" w:cs="Arial"/>
          <w:b/>
        </w:rPr>
        <w:t xml:space="preserve">6.1 </w:t>
      </w:r>
      <w:r>
        <w:t xml:space="preserve">The pharmacist will process order(s) in the patient’s electronic health record. (See Reference 7.1) </w:t>
      </w:r>
    </w:p>
    <w:p w14:paraId="65FF82E3" w14:textId="77777777" w:rsidR="0003460B" w:rsidRDefault="0003460B">
      <w:pPr>
        <w:spacing w:after="0"/>
      </w:pPr>
      <w:r>
        <w:rPr>
          <w:sz w:val="23"/>
        </w:rPr>
        <w:t xml:space="preserve"> </w:t>
      </w:r>
    </w:p>
    <w:p w14:paraId="164D2711" w14:textId="77777777" w:rsidR="0003460B" w:rsidRDefault="0003460B">
      <w:pPr>
        <w:pStyle w:val="Heading1"/>
        <w:ind w:left="636"/>
      </w:pPr>
      <w:r>
        <w:t xml:space="preserve">7.0 REFERENCES </w:t>
      </w:r>
    </w:p>
    <w:p w14:paraId="28E08088" w14:textId="77777777" w:rsidR="0003460B" w:rsidRDefault="0003460B">
      <w:pPr>
        <w:spacing w:after="0"/>
      </w:pPr>
      <w:r>
        <w:rPr>
          <w:rFonts w:ascii="Arial" w:eastAsia="Arial" w:hAnsi="Arial" w:cs="Arial"/>
          <w:b/>
          <w:sz w:val="26"/>
        </w:rPr>
        <w:t xml:space="preserve"> </w:t>
      </w:r>
    </w:p>
    <w:p w14:paraId="47AFB494" w14:textId="77777777" w:rsidR="0003460B" w:rsidRDefault="0003460B">
      <w:pPr>
        <w:spacing w:after="4"/>
      </w:pPr>
      <w:r>
        <w:rPr>
          <w:rFonts w:ascii="Arial" w:eastAsia="Arial" w:hAnsi="Arial" w:cs="Arial"/>
          <w:b/>
          <w:sz w:val="21"/>
        </w:rPr>
        <w:t xml:space="preserve"> </w:t>
      </w:r>
    </w:p>
    <w:p w14:paraId="3AAF5D12" w14:textId="77777777" w:rsidR="0003460B" w:rsidRDefault="0003460B">
      <w:pPr>
        <w:ind w:left="1176"/>
      </w:pPr>
      <w:r>
        <w:rPr>
          <w:rFonts w:ascii="Arial" w:eastAsia="Arial" w:hAnsi="Arial" w:cs="Arial"/>
          <w:b/>
        </w:rPr>
        <w:t xml:space="preserve">7.1 </w:t>
      </w:r>
      <w:r>
        <w:rPr>
          <w:rFonts w:ascii="Arial" w:eastAsia="Arial" w:hAnsi="Arial" w:cs="Arial"/>
          <w:i/>
        </w:rPr>
        <w:t>Elements of Medication Orders</w:t>
      </w:r>
      <w:r>
        <w:t xml:space="preserve">, SRDH Clinical/Pharmacy Policy #Pharm 07-33. </w:t>
      </w:r>
    </w:p>
    <w:p w14:paraId="74924411" w14:textId="77777777" w:rsidR="0003460B" w:rsidRDefault="0003460B">
      <w:pPr>
        <w:pStyle w:val="Heading2"/>
        <w:ind w:left="152" w:right="15"/>
      </w:pPr>
      <w:r>
        <w:t xml:space="preserve">DIGNITY HEALTH ST. ROSE DOMINICAN-POLICY/PROCEDURE </w:t>
      </w:r>
    </w:p>
    <w:p w14:paraId="2A4A39C9" w14:textId="77777777" w:rsidR="0003460B" w:rsidRDefault="0003460B">
      <w:pPr>
        <w:tabs>
          <w:tab w:val="center" w:pos="2341"/>
          <w:tab w:val="right" w:pos="10869"/>
        </w:tabs>
      </w:pPr>
      <w:r>
        <w:rPr>
          <w:rFonts w:cs="Calibri"/>
        </w:rPr>
        <w:tab/>
      </w:r>
      <w:r>
        <w:t xml:space="preserve">CATEGORY: Clinical/Pharmacy </w:t>
      </w:r>
      <w:r>
        <w:tab/>
        <w:t xml:space="preserve">Page 3 of 6 </w:t>
      </w:r>
    </w:p>
    <w:p w14:paraId="7C97A65D" w14:textId="77777777" w:rsidR="0003460B" w:rsidRDefault="0003460B">
      <w:pPr>
        <w:spacing w:after="0"/>
        <w:ind w:left="636"/>
      </w:pPr>
      <w:r>
        <w:t xml:space="preserve">SUBJECT: </w:t>
      </w:r>
      <w:r>
        <w:rPr>
          <w:rFonts w:ascii="Arial" w:eastAsia="Arial" w:hAnsi="Arial" w:cs="Arial"/>
          <w:b/>
        </w:rPr>
        <w:t xml:space="preserve">Transition from IV to Subcutaneous Insulin in Adult Post-Cardiac Surgery Patients </w:t>
      </w:r>
    </w:p>
    <w:p w14:paraId="60D62F86" w14:textId="77777777" w:rsidR="0003460B" w:rsidRDefault="0003460B">
      <w:pPr>
        <w:spacing w:after="0"/>
        <w:ind w:left="10" w:right="58"/>
        <w:jc w:val="right"/>
      </w:pPr>
      <w:r>
        <w:rPr>
          <w:rFonts w:ascii="Times New Roman" w:eastAsia="Times New Roman" w:hAnsi="Times New Roman"/>
        </w:rPr>
        <w:t xml:space="preserve">============================================================================ </w:t>
      </w:r>
    </w:p>
    <w:p w14:paraId="13EA1DB2" w14:textId="77777777" w:rsidR="0003460B" w:rsidRDefault="0003460B">
      <w:pPr>
        <w:spacing w:after="154"/>
      </w:pPr>
      <w:r>
        <w:rPr>
          <w:rFonts w:ascii="Times New Roman" w:eastAsia="Times New Roman" w:hAnsi="Times New Roman"/>
          <w:sz w:val="16"/>
        </w:rPr>
        <w:t xml:space="preserve"> </w:t>
      </w:r>
    </w:p>
    <w:p w14:paraId="1781EC5D" w14:textId="77777777" w:rsidR="0003460B" w:rsidRDefault="0003460B">
      <w:pPr>
        <w:pStyle w:val="Heading1"/>
        <w:ind w:left="636"/>
      </w:pPr>
      <w:r>
        <w:t xml:space="preserve">8.0 ATTACHMENTS </w:t>
      </w:r>
    </w:p>
    <w:p w14:paraId="6E557630" w14:textId="77777777" w:rsidR="0003460B" w:rsidRDefault="0003460B">
      <w:pPr>
        <w:spacing w:after="0"/>
      </w:pPr>
      <w:r>
        <w:rPr>
          <w:rFonts w:ascii="Arial" w:eastAsia="Arial" w:hAnsi="Arial" w:cs="Arial"/>
          <w:b/>
          <w:sz w:val="23"/>
        </w:rPr>
        <w:t xml:space="preserve"> </w:t>
      </w:r>
    </w:p>
    <w:p w14:paraId="5FA3F770" w14:textId="77777777" w:rsidR="0003460B" w:rsidRDefault="0003460B">
      <w:pPr>
        <w:spacing w:line="252" w:lineRule="auto"/>
        <w:ind w:left="1356" w:hanging="550"/>
      </w:pPr>
      <w:r>
        <w:rPr>
          <w:rFonts w:ascii="Arial" w:eastAsia="Arial" w:hAnsi="Arial" w:cs="Arial"/>
          <w:b/>
        </w:rPr>
        <w:t xml:space="preserve">8.1 </w:t>
      </w:r>
      <w:r>
        <w:rPr>
          <w:rFonts w:ascii="Arial" w:eastAsia="Arial" w:hAnsi="Arial" w:cs="Arial"/>
          <w:i/>
        </w:rPr>
        <w:t>Patient Criteria for the Automatic Conversion from Intravenous to Subcutaneous Insulin</w:t>
      </w:r>
      <w:r>
        <w:t xml:space="preserve">, Attachment A </w:t>
      </w:r>
    </w:p>
    <w:p w14:paraId="30586206" w14:textId="77777777" w:rsidR="0003460B" w:rsidRDefault="0003460B">
      <w:pPr>
        <w:spacing w:after="0"/>
      </w:pPr>
      <w:r>
        <w:rPr>
          <w:sz w:val="23"/>
        </w:rPr>
        <w:t xml:space="preserve"> </w:t>
      </w:r>
    </w:p>
    <w:p w14:paraId="49B54DF4" w14:textId="77777777" w:rsidR="0003460B" w:rsidRDefault="0003460B">
      <w:pPr>
        <w:spacing w:line="252" w:lineRule="auto"/>
        <w:ind w:left="806"/>
      </w:pPr>
      <w:r>
        <w:rPr>
          <w:rFonts w:ascii="Arial" w:eastAsia="Arial" w:hAnsi="Arial" w:cs="Arial"/>
          <w:b/>
        </w:rPr>
        <w:t xml:space="preserve">8.2 </w:t>
      </w:r>
      <w:r>
        <w:rPr>
          <w:rFonts w:ascii="Arial" w:eastAsia="Arial" w:hAnsi="Arial" w:cs="Arial"/>
          <w:i/>
        </w:rPr>
        <w:t xml:space="preserve">Selecting a Subcutaneous Regimen, </w:t>
      </w:r>
      <w:r>
        <w:t xml:space="preserve">Attachment B </w:t>
      </w:r>
    </w:p>
    <w:p w14:paraId="4B7C784F" w14:textId="77777777" w:rsidR="0003460B" w:rsidRDefault="0003460B">
      <w:pPr>
        <w:spacing w:after="0"/>
      </w:pPr>
      <w:r>
        <w:rPr>
          <w:sz w:val="26"/>
        </w:rPr>
        <w:t xml:space="preserve"> </w:t>
      </w:r>
    </w:p>
    <w:p w14:paraId="01205368" w14:textId="77777777" w:rsidR="0003460B" w:rsidRDefault="0003460B">
      <w:pPr>
        <w:spacing w:after="0"/>
      </w:pPr>
      <w:r>
        <w:t xml:space="preserve"> </w:t>
      </w:r>
    </w:p>
    <w:p w14:paraId="502C750D" w14:textId="77777777" w:rsidR="0003460B" w:rsidRDefault="0003460B">
      <w:pPr>
        <w:spacing w:after="4" w:line="260" w:lineRule="auto"/>
        <w:ind w:left="636"/>
      </w:pPr>
      <w:r>
        <w:rPr>
          <w:rFonts w:ascii="Arial" w:eastAsia="Arial" w:hAnsi="Arial" w:cs="Arial"/>
          <w:b/>
        </w:rPr>
        <w:t xml:space="preserve">Revision Reviewed/Approved: </w:t>
      </w:r>
    </w:p>
    <w:p w14:paraId="54935D5F" w14:textId="77777777" w:rsidR="0003460B" w:rsidRDefault="0003460B">
      <w:pPr>
        <w:ind w:left="1176"/>
      </w:pPr>
      <w:r>
        <w:t xml:space="preserve">Pharmacy &amp; Therapeutics Committee, November 2022  </w:t>
      </w:r>
    </w:p>
    <w:p w14:paraId="3471EF29" w14:textId="77777777" w:rsidR="0003460B" w:rsidRDefault="0003460B">
      <w:pPr>
        <w:ind w:left="1176"/>
      </w:pPr>
      <w:r>
        <w:t xml:space="preserve">Medical Executive Committee, November 2022  </w:t>
      </w:r>
    </w:p>
    <w:p w14:paraId="11F0D615" w14:textId="77777777" w:rsidR="0003460B" w:rsidRDefault="0003460B">
      <w:pPr>
        <w:ind w:left="1176" w:right="2500"/>
      </w:pPr>
      <w:r>
        <w:t xml:space="preserve">Multidisciplinary Policy &amp; Procedure Committee, January 2023 CNE Council, February 2023 </w:t>
      </w:r>
    </w:p>
    <w:p w14:paraId="5F51A377" w14:textId="77777777" w:rsidR="0003460B" w:rsidRDefault="0003460B">
      <w:pPr>
        <w:spacing w:after="0"/>
      </w:pPr>
      <w:r>
        <w:t xml:space="preserve"> </w:t>
      </w:r>
    </w:p>
    <w:p w14:paraId="59F90324" w14:textId="77777777" w:rsidR="0003460B" w:rsidRDefault="0003460B">
      <w:pPr>
        <w:ind w:left="651"/>
      </w:pPr>
      <w:r>
        <w:rPr>
          <w:rFonts w:ascii="Arial" w:eastAsia="Arial" w:hAnsi="Arial" w:cs="Arial"/>
          <w:b/>
        </w:rPr>
        <w:lastRenderedPageBreak/>
        <w:t xml:space="preserve">Author/Owner:  </w:t>
      </w:r>
      <w:r>
        <w:t xml:space="preserve">Pharmacy Department </w:t>
      </w:r>
    </w:p>
    <w:p w14:paraId="40FA6008" w14:textId="77777777" w:rsidR="0003460B" w:rsidRDefault="0003460B">
      <w:pPr>
        <w:sectPr w:rsidR="0003460B" w:rsidSect="004171A0">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800" w:right="1008" w:bottom="1800" w:left="1008" w:header="720" w:footer="720" w:gutter="0"/>
          <w:cols w:space="227"/>
          <w:docGrid w:linePitch="360"/>
        </w:sectPr>
      </w:pPr>
    </w:p>
    <w:p w14:paraId="6042F895" w14:textId="77777777" w:rsidR="0003460B" w:rsidRDefault="0003460B">
      <w:pPr>
        <w:pStyle w:val="Heading2"/>
        <w:ind w:left="152"/>
      </w:pPr>
      <w:r>
        <w:t xml:space="preserve">Attachment A </w:t>
      </w:r>
    </w:p>
    <w:p w14:paraId="044758A1" w14:textId="77777777" w:rsidR="0003460B" w:rsidRDefault="0003460B">
      <w:pPr>
        <w:spacing w:after="0"/>
        <w:ind w:right="717"/>
        <w:jc w:val="right"/>
      </w:pPr>
      <w:r>
        <w:rPr>
          <w:rFonts w:ascii="Arial" w:eastAsia="Arial" w:hAnsi="Arial" w:cs="Arial"/>
          <w:b/>
        </w:rPr>
        <w:t xml:space="preserve">Patient Criteria for Automatic Conversion of IV to a Subcutaneous Insulin Regimen </w:t>
      </w:r>
    </w:p>
    <w:p w14:paraId="401FCC90" w14:textId="77777777" w:rsidR="0003460B" w:rsidRDefault="0003460B">
      <w:pPr>
        <w:spacing w:after="33"/>
      </w:pPr>
      <w:r>
        <w:rPr>
          <w:rFonts w:ascii="Arial" w:eastAsia="Arial" w:hAnsi="Arial" w:cs="Arial"/>
          <w:b/>
          <w:sz w:val="20"/>
        </w:rPr>
        <w:t xml:space="preserve"> </w:t>
      </w:r>
    </w:p>
    <w:p w14:paraId="1EF7935F" w14:textId="77777777" w:rsidR="0003460B" w:rsidRDefault="0003460B">
      <w:pPr>
        <w:spacing w:after="0"/>
      </w:pPr>
      <w:r>
        <w:rPr>
          <w:rFonts w:ascii="Arial" w:eastAsia="Arial" w:hAnsi="Arial" w:cs="Arial"/>
          <w:b/>
        </w:rPr>
        <w:t xml:space="preserve"> </w:t>
      </w:r>
    </w:p>
    <w:tbl>
      <w:tblPr>
        <w:tblStyle w:val="TableGrid0"/>
        <w:tblW w:w="8817" w:type="dxa"/>
        <w:tblInd w:w="1110" w:type="dxa"/>
        <w:tblCellMar>
          <w:top w:w="13" w:type="dxa"/>
          <w:left w:w="107" w:type="dxa"/>
          <w:right w:w="115" w:type="dxa"/>
        </w:tblCellMar>
        <w:tblLook w:val="04A0" w:firstRow="1" w:lastRow="0" w:firstColumn="1" w:lastColumn="0" w:noHBand="0" w:noVBand="1"/>
      </w:tblPr>
      <w:tblGrid>
        <w:gridCol w:w="8817"/>
      </w:tblGrid>
      <w:tr w:rsidR="0003460B" w14:paraId="391CB10C" w14:textId="77777777">
        <w:trPr>
          <w:trHeight w:val="478"/>
        </w:trPr>
        <w:tc>
          <w:tcPr>
            <w:tcW w:w="8817" w:type="dxa"/>
            <w:tcBorders>
              <w:top w:val="nil"/>
              <w:left w:val="nil"/>
              <w:bottom w:val="double" w:sz="6" w:space="0" w:color="000000"/>
              <w:right w:val="nil"/>
            </w:tcBorders>
            <w:shd w:val="clear" w:color="auto" w:fill="000000"/>
          </w:tcPr>
          <w:p w14:paraId="1ADD5BEF" w14:textId="77777777" w:rsidR="0003460B" w:rsidRDefault="0003460B">
            <w:pPr>
              <w:spacing w:after="0"/>
              <w:ind w:left="12"/>
              <w:jc w:val="center"/>
            </w:pPr>
            <w:r>
              <w:rPr>
                <w:rFonts w:ascii="Arial" w:eastAsia="Arial" w:hAnsi="Arial" w:cs="Arial"/>
                <w:b/>
                <w:color w:val="FFFFFF"/>
              </w:rPr>
              <w:t xml:space="preserve">Inclusion Criteria </w:t>
            </w:r>
          </w:p>
        </w:tc>
      </w:tr>
      <w:tr w:rsidR="0003460B" w14:paraId="30A943ED" w14:textId="77777777">
        <w:trPr>
          <w:trHeight w:val="599"/>
        </w:trPr>
        <w:tc>
          <w:tcPr>
            <w:tcW w:w="8817" w:type="dxa"/>
            <w:tcBorders>
              <w:top w:val="double" w:sz="6" w:space="0" w:color="000000"/>
              <w:left w:val="single" w:sz="16" w:space="0" w:color="000000"/>
              <w:bottom w:val="single" w:sz="8" w:space="0" w:color="000000"/>
              <w:right w:val="single" w:sz="16" w:space="0" w:color="000000"/>
            </w:tcBorders>
            <w:vAlign w:val="center"/>
          </w:tcPr>
          <w:p w14:paraId="1CC0EF4E" w14:textId="77777777" w:rsidR="0003460B" w:rsidRDefault="0003460B">
            <w:pPr>
              <w:spacing w:after="0"/>
            </w:pPr>
            <w:r>
              <w:t xml:space="preserve">Patient located in the intensive care unit </w:t>
            </w:r>
          </w:p>
        </w:tc>
      </w:tr>
      <w:tr w:rsidR="0003460B" w14:paraId="4621BD97" w14:textId="77777777">
        <w:trPr>
          <w:trHeight w:val="2089"/>
        </w:trPr>
        <w:tc>
          <w:tcPr>
            <w:tcW w:w="8817" w:type="dxa"/>
            <w:tcBorders>
              <w:top w:val="single" w:sz="8" w:space="0" w:color="000000"/>
              <w:left w:val="single" w:sz="16" w:space="0" w:color="000000"/>
              <w:bottom w:val="single" w:sz="8" w:space="0" w:color="000000"/>
              <w:right w:val="single" w:sz="16" w:space="0" w:color="000000"/>
            </w:tcBorders>
          </w:tcPr>
          <w:p w14:paraId="689FA49A" w14:textId="77777777" w:rsidR="0003460B" w:rsidRDefault="0003460B">
            <w:pPr>
              <w:spacing w:after="116"/>
              <w:ind w:left="17"/>
            </w:pPr>
            <w:r>
              <w:t xml:space="preserve">Patient has undergone one of the following cardiovascular surgical procedures: </w:t>
            </w:r>
          </w:p>
          <w:p w14:paraId="4F7A890D" w14:textId="77777777" w:rsidR="0003460B" w:rsidRDefault="0003460B" w:rsidP="0003460B">
            <w:pPr>
              <w:numPr>
                <w:ilvl w:val="0"/>
                <w:numId w:val="18"/>
              </w:numPr>
              <w:spacing w:after="116"/>
              <w:ind w:hanging="360"/>
            </w:pPr>
            <w:r>
              <w:t xml:space="preserve">Aortic valve replacement (AVR) </w:t>
            </w:r>
          </w:p>
          <w:p w14:paraId="2AE8A126" w14:textId="77777777" w:rsidR="0003460B" w:rsidRDefault="0003460B" w:rsidP="0003460B">
            <w:pPr>
              <w:numPr>
                <w:ilvl w:val="0"/>
                <w:numId w:val="18"/>
              </w:numPr>
              <w:spacing w:after="116"/>
              <w:ind w:hanging="360"/>
            </w:pPr>
            <w:r>
              <w:t xml:space="preserve">Coronary artery bypass graft (CABG) </w:t>
            </w:r>
          </w:p>
          <w:p w14:paraId="397AF816" w14:textId="77777777" w:rsidR="0003460B" w:rsidRDefault="0003460B" w:rsidP="0003460B">
            <w:pPr>
              <w:numPr>
                <w:ilvl w:val="0"/>
                <w:numId w:val="18"/>
              </w:numPr>
              <w:spacing w:after="118"/>
              <w:ind w:hanging="360"/>
            </w:pPr>
            <w:r>
              <w:t xml:space="preserve">Mitral valve repair or replacement (MVR) </w:t>
            </w:r>
          </w:p>
          <w:p w14:paraId="3D8C3032" w14:textId="77777777" w:rsidR="0003460B" w:rsidRDefault="0003460B" w:rsidP="0003460B">
            <w:pPr>
              <w:numPr>
                <w:ilvl w:val="0"/>
                <w:numId w:val="18"/>
              </w:numPr>
              <w:spacing w:after="0"/>
              <w:ind w:hanging="360"/>
            </w:pPr>
            <w:r>
              <w:t xml:space="preserve">Tricuspid valve repair or replacement </w:t>
            </w:r>
          </w:p>
        </w:tc>
      </w:tr>
      <w:tr w:rsidR="0003460B" w14:paraId="3486D3DC" w14:textId="77777777">
        <w:trPr>
          <w:trHeight w:val="598"/>
        </w:trPr>
        <w:tc>
          <w:tcPr>
            <w:tcW w:w="8817" w:type="dxa"/>
            <w:tcBorders>
              <w:top w:val="single" w:sz="8" w:space="0" w:color="000000"/>
              <w:left w:val="single" w:sz="16" w:space="0" w:color="000000"/>
              <w:bottom w:val="single" w:sz="8" w:space="0" w:color="000000"/>
              <w:right w:val="single" w:sz="16" w:space="0" w:color="000000"/>
            </w:tcBorders>
            <w:vAlign w:val="center"/>
          </w:tcPr>
          <w:p w14:paraId="17731204" w14:textId="77777777" w:rsidR="0003460B" w:rsidRDefault="0003460B">
            <w:pPr>
              <w:spacing w:after="0"/>
            </w:pPr>
            <w:r>
              <w:t xml:space="preserve">Patient has received a minimum of twenty-four (24) hours of IV insulin therapy </w:t>
            </w:r>
          </w:p>
        </w:tc>
      </w:tr>
      <w:tr w:rsidR="0003460B" w14:paraId="78AC0E38" w14:textId="77777777">
        <w:trPr>
          <w:trHeight w:val="618"/>
        </w:trPr>
        <w:tc>
          <w:tcPr>
            <w:tcW w:w="8817" w:type="dxa"/>
            <w:tcBorders>
              <w:top w:val="single" w:sz="8" w:space="0" w:color="000000"/>
              <w:left w:val="single" w:sz="16" w:space="0" w:color="000000"/>
              <w:bottom w:val="single" w:sz="16" w:space="0" w:color="000000"/>
              <w:right w:val="single" w:sz="16" w:space="0" w:color="000000"/>
            </w:tcBorders>
          </w:tcPr>
          <w:p w14:paraId="337A5F70" w14:textId="77777777" w:rsidR="0003460B" w:rsidRDefault="0003460B">
            <w:pPr>
              <w:spacing w:after="0"/>
            </w:pPr>
            <w:r>
              <w:t>Blood glucose readings in the previous six (6) hours have been within the goal range of 70 – 180 mg/</w:t>
            </w:r>
            <w:proofErr w:type="spellStart"/>
            <w:r>
              <w:t>dL</w:t>
            </w:r>
            <w:proofErr w:type="spellEnd"/>
            <w:r>
              <w:t xml:space="preserve"> </w:t>
            </w:r>
          </w:p>
        </w:tc>
      </w:tr>
    </w:tbl>
    <w:p w14:paraId="7BAA85EF" w14:textId="77777777" w:rsidR="0003460B" w:rsidRDefault="0003460B">
      <w:pPr>
        <w:spacing w:after="0"/>
      </w:pPr>
      <w:r>
        <w:rPr>
          <w:rFonts w:ascii="Arial" w:eastAsia="Arial" w:hAnsi="Arial" w:cs="Arial"/>
          <w:b/>
          <w:sz w:val="20"/>
        </w:rPr>
        <w:t xml:space="preserve"> </w:t>
      </w:r>
    </w:p>
    <w:p w14:paraId="57E10AF3" w14:textId="77777777" w:rsidR="0003460B" w:rsidRDefault="0003460B">
      <w:pPr>
        <w:spacing w:after="62"/>
      </w:pPr>
      <w:r>
        <w:rPr>
          <w:rFonts w:ascii="Arial" w:eastAsia="Arial" w:hAnsi="Arial" w:cs="Arial"/>
          <w:b/>
          <w:sz w:val="20"/>
        </w:rPr>
        <w:t xml:space="preserve"> </w:t>
      </w:r>
    </w:p>
    <w:p w14:paraId="6F6DE01F" w14:textId="77777777" w:rsidR="0003460B" w:rsidRDefault="0003460B">
      <w:pPr>
        <w:spacing w:after="0"/>
      </w:pPr>
      <w:r>
        <w:rPr>
          <w:rFonts w:ascii="Arial" w:eastAsia="Arial" w:hAnsi="Arial" w:cs="Arial"/>
          <w:b/>
          <w:sz w:val="28"/>
        </w:rPr>
        <w:t xml:space="preserve"> </w:t>
      </w:r>
    </w:p>
    <w:tbl>
      <w:tblPr>
        <w:tblStyle w:val="TableGrid0"/>
        <w:tblW w:w="8805" w:type="dxa"/>
        <w:tblInd w:w="1095" w:type="dxa"/>
        <w:tblCellMar>
          <w:top w:w="16" w:type="dxa"/>
          <w:left w:w="103" w:type="dxa"/>
          <w:right w:w="115" w:type="dxa"/>
        </w:tblCellMar>
        <w:tblLook w:val="04A0" w:firstRow="1" w:lastRow="0" w:firstColumn="1" w:lastColumn="0" w:noHBand="0" w:noVBand="1"/>
      </w:tblPr>
      <w:tblGrid>
        <w:gridCol w:w="8805"/>
      </w:tblGrid>
      <w:tr w:rsidR="0003460B" w14:paraId="46634953" w14:textId="77777777">
        <w:trPr>
          <w:trHeight w:val="452"/>
        </w:trPr>
        <w:tc>
          <w:tcPr>
            <w:tcW w:w="8805" w:type="dxa"/>
            <w:tcBorders>
              <w:top w:val="single" w:sz="16" w:space="0" w:color="000000"/>
              <w:left w:val="single" w:sz="16" w:space="0" w:color="000000"/>
              <w:bottom w:val="single" w:sz="12" w:space="0" w:color="000000"/>
              <w:right w:val="single" w:sz="16" w:space="0" w:color="000000"/>
            </w:tcBorders>
            <w:shd w:val="clear" w:color="auto" w:fill="C0C0C0"/>
            <w:vAlign w:val="center"/>
          </w:tcPr>
          <w:p w14:paraId="653BE8EA" w14:textId="77777777" w:rsidR="0003460B" w:rsidRDefault="0003460B">
            <w:pPr>
              <w:spacing w:after="0"/>
              <w:ind w:left="20"/>
              <w:jc w:val="center"/>
            </w:pPr>
            <w:r>
              <w:rPr>
                <w:rFonts w:ascii="Arial" w:eastAsia="Arial" w:hAnsi="Arial" w:cs="Arial"/>
                <w:b/>
              </w:rPr>
              <w:t xml:space="preserve">Exclusion Criteria </w:t>
            </w:r>
          </w:p>
        </w:tc>
      </w:tr>
      <w:tr w:rsidR="0003460B" w14:paraId="3DACC574" w14:textId="77777777">
        <w:trPr>
          <w:trHeight w:val="608"/>
        </w:trPr>
        <w:tc>
          <w:tcPr>
            <w:tcW w:w="8805" w:type="dxa"/>
            <w:tcBorders>
              <w:top w:val="single" w:sz="12" w:space="0" w:color="000000"/>
              <w:left w:val="single" w:sz="16" w:space="0" w:color="000000"/>
              <w:bottom w:val="single" w:sz="12" w:space="0" w:color="000000"/>
              <w:right w:val="single" w:sz="16" w:space="0" w:color="000000"/>
            </w:tcBorders>
            <w:vAlign w:val="center"/>
          </w:tcPr>
          <w:p w14:paraId="6A00D9B4" w14:textId="77777777" w:rsidR="0003460B" w:rsidRDefault="0003460B">
            <w:pPr>
              <w:spacing w:after="0"/>
            </w:pPr>
            <w:r>
              <w:t xml:space="preserve">Continuous Renal Replacement Therapy </w:t>
            </w:r>
          </w:p>
        </w:tc>
      </w:tr>
      <w:tr w:rsidR="0003460B" w14:paraId="66A3223E" w14:textId="77777777">
        <w:trPr>
          <w:trHeight w:val="2100"/>
        </w:trPr>
        <w:tc>
          <w:tcPr>
            <w:tcW w:w="8805" w:type="dxa"/>
            <w:tcBorders>
              <w:top w:val="single" w:sz="12" w:space="0" w:color="000000"/>
              <w:left w:val="single" w:sz="16" w:space="0" w:color="000000"/>
              <w:bottom w:val="single" w:sz="12" w:space="0" w:color="000000"/>
              <w:right w:val="single" w:sz="16" w:space="0" w:color="000000"/>
            </w:tcBorders>
          </w:tcPr>
          <w:p w14:paraId="281FBEAC" w14:textId="77777777" w:rsidR="0003460B" w:rsidRDefault="0003460B">
            <w:pPr>
              <w:spacing w:after="115"/>
            </w:pPr>
            <w:r>
              <w:t xml:space="preserve">High inotropic and/or vasopressor requirements defined as follows: </w:t>
            </w:r>
          </w:p>
          <w:p w14:paraId="64E2838E" w14:textId="77777777" w:rsidR="0003460B" w:rsidRDefault="0003460B" w:rsidP="0003460B">
            <w:pPr>
              <w:numPr>
                <w:ilvl w:val="0"/>
                <w:numId w:val="19"/>
              </w:numPr>
              <w:spacing w:after="116"/>
              <w:ind w:hanging="360"/>
            </w:pPr>
            <w:proofErr w:type="spellStart"/>
            <w:r>
              <w:t>DOBUTamine</w:t>
            </w:r>
            <w:proofErr w:type="spellEnd"/>
            <w:r>
              <w:t xml:space="preserve"> rate greater than 5 mcg/kg/min </w:t>
            </w:r>
          </w:p>
          <w:p w14:paraId="60DDCBD4" w14:textId="77777777" w:rsidR="0003460B" w:rsidRDefault="0003460B" w:rsidP="0003460B">
            <w:pPr>
              <w:numPr>
                <w:ilvl w:val="0"/>
                <w:numId w:val="19"/>
              </w:numPr>
              <w:spacing w:after="118"/>
              <w:ind w:hanging="360"/>
            </w:pPr>
            <w:proofErr w:type="spellStart"/>
            <w:r>
              <w:t>EPINEPHrine</w:t>
            </w:r>
            <w:proofErr w:type="spellEnd"/>
            <w:r>
              <w:t xml:space="preserve"> rate greater than 5 mcg/min </w:t>
            </w:r>
          </w:p>
          <w:p w14:paraId="37E17DC6" w14:textId="77777777" w:rsidR="0003460B" w:rsidRDefault="0003460B" w:rsidP="0003460B">
            <w:pPr>
              <w:numPr>
                <w:ilvl w:val="0"/>
                <w:numId w:val="19"/>
              </w:numPr>
              <w:spacing w:after="113"/>
              <w:ind w:hanging="360"/>
            </w:pPr>
            <w:r>
              <w:t xml:space="preserve">norepinephrine rate greater than 5 mcg/min </w:t>
            </w:r>
          </w:p>
          <w:p w14:paraId="60A2F523" w14:textId="77777777" w:rsidR="0003460B" w:rsidRDefault="0003460B" w:rsidP="0003460B">
            <w:pPr>
              <w:numPr>
                <w:ilvl w:val="0"/>
                <w:numId w:val="19"/>
              </w:numPr>
              <w:spacing w:after="0"/>
              <w:ind w:hanging="360"/>
            </w:pPr>
            <w:r>
              <w:t xml:space="preserve">vasopressin rate greater than 0.03 units/min </w:t>
            </w:r>
          </w:p>
        </w:tc>
      </w:tr>
      <w:tr w:rsidR="0003460B" w14:paraId="249B6EAF" w14:textId="77777777">
        <w:trPr>
          <w:trHeight w:val="607"/>
        </w:trPr>
        <w:tc>
          <w:tcPr>
            <w:tcW w:w="8805" w:type="dxa"/>
            <w:tcBorders>
              <w:top w:val="single" w:sz="12" w:space="0" w:color="000000"/>
              <w:left w:val="single" w:sz="16" w:space="0" w:color="000000"/>
              <w:bottom w:val="single" w:sz="12" w:space="0" w:color="000000"/>
              <w:right w:val="single" w:sz="16" w:space="0" w:color="000000"/>
            </w:tcBorders>
            <w:vAlign w:val="center"/>
          </w:tcPr>
          <w:p w14:paraId="1B659F42" w14:textId="77777777" w:rsidR="0003460B" w:rsidRDefault="0003460B">
            <w:pPr>
              <w:spacing w:after="0"/>
            </w:pPr>
            <w:r>
              <w:t xml:space="preserve">LP Request to Exclude Patient </w:t>
            </w:r>
          </w:p>
        </w:tc>
      </w:tr>
      <w:tr w:rsidR="0003460B" w14:paraId="39F0177B" w14:textId="77777777">
        <w:trPr>
          <w:trHeight w:val="1925"/>
        </w:trPr>
        <w:tc>
          <w:tcPr>
            <w:tcW w:w="8805" w:type="dxa"/>
            <w:tcBorders>
              <w:top w:val="single" w:sz="12" w:space="0" w:color="000000"/>
              <w:left w:val="single" w:sz="16" w:space="0" w:color="000000"/>
              <w:bottom w:val="single" w:sz="12" w:space="0" w:color="000000"/>
              <w:right w:val="single" w:sz="16" w:space="0" w:color="000000"/>
            </w:tcBorders>
          </w:tcPr>
          <w:p w14:paraId="79F202E4" w14:textId="77777777" w:rsidR="0003460B" w:rsidRDefault="0003460B">
            <w:pPr>
              <w:spacing w:after="103"/>
            </w:pPr>
            <w:r>
              <w:t xml:space="preserve">Mechanical Circulatory Support Including: </w:t>
            </w:r>
          </w:p>
          <w:p w14:paraId="5465E46E" w14:textId="77777777" w:rsidR="0003460B" w:rsidRDefault="0003460B" w:rsidP="0003460B">
            <w:pPr>
              <w:numPr>
                <w:ilvl w:val="0"/>
                <w:numId w:val="20"/>
              </w:numPr>
              <w:spacing w:after="116"/>
              <w:ind w:hanging="360"/>
            </w:pPr>
            <w:r>
              <w:t xml:space="preserve">Extracorporeal Membrane Oxygenation </w:t>
            </w:r>
          </w:p>
          <w:p w14:paraId="63F936B0" w14:textId="77777777" w:rsidR="0003460B" w:rsidRDefault="0003460B" w:rsidP="0003460B">
            <w:pPr>
              <w:numPr>
                <w:ilvl w:val="0"/>
                <w:numId w:val="20"/>
              </w:numPr>
              <w:spacing w:after="113"/>
              <w:ind w:hanging="360"/>
            </w:pPr>
            <w:proofErr w:type="spellStart"/>
            <w:r>
              <w:t>Impella</w:t>
            </w:r>
            <w:proofErr w:type="spellEnd"/>
            <w:r>
              <w:t xml:space="preserve">® </w:t>
            </w:r>
          </w:p>
          <w:p w14:paraId="6AB3D8E6" w14:textId="77777777" w:rsidR="0003460B" w:rsidRDefault="0003460B" w:rsidP="0003460B">
            <w:pPr>
              <w:numPr>
                <w:ilvl w:val="0"/>
                <w:numId w:val="20"/>
              </w:numPr>
              <w:spacing w:after="113"/>
              <w:ind w:hanging="360"/>
            </w:pPr>
            <w:r>
              <w:t xml:space="preserve">Intra-Aortic Balloon Pump </w:t>
            </w:r>
          </w:p>
          <w:p w14:paraId="1094DD07" w14:textId="77777777" w:rsidR="0003460B" w:rsidRDefault="0003460B" w:rsidP="0003460B">
            <w:pPr>
              <w:numPr>
                <w:ilvl w:val="0"/>
                <w:numId w:val="20"/>
              </w:numPr>
              <w:spacing w:after="0"/>
              <w:ind w:hanging="360"/>
            </w:pPr>
            <w:r>
              <w:t xml:space="preserve">Left Ventricular Assist Device </w:t>
            </w:r>
          </w:p>
        </w:tc>
      </w:tr>
      <w:tr w:rsidR="0003460B" w14:paraId="00C527B4" w14:textId="77777777">
        <w:trPr>
          <w:trHeight w:val="607"/>
        </w:trPr>
        <w:tc>
          <w:tcPr>
            <w:tcW w:w="8805" w:type="dxa"/>
            <w:tcBorders>
              <w:top w:val="single" w:sz="12" w:space="0" w:color="000000"/>
              <w:left w:val="single" w:sz="16" w:space="0" w:color="000000"/>
              <w:bottom w:val="single" w:sz="12" w:space="0" w:color="000000"/>
              <w:right w:val="single" w:sz="16" w:space="0" w:color="000000"/>
            </w:tcBorders>
            <w:vAlign w:val="center"/>
          </w:tcPr>
          <w:p w14:paraId="4AC19D87" w14:textId="77777777" w:rsidR="0003460B" w:rsidRDefault="0003460B">
            <w:pPr>
              <w:spacing w:after="0"/>
            </w:pPr>
            <w:r>
              <w:lastRenderedPageBreak/>
              <w:t xml:space="preserve">Open Sternum or Sternal Wound Infection </w:t>
            </w:r>
          </w:p>
        </w:tc>
      </w:tr>
      <w:tr w:rsidR="0003460B" w14:paraId="42B27714" w14:textId="77777777">
        <w:trPr>
          <w:trHeight w:val="623"/>
        </w:trPr>
        <w:tc>
          <w:tcPr>
            <w:tcW w:w="8805" w:type="dxa"/>
            <w:tcBorders>
              <w:top w:val="single" w:sz="12" w:space="0" w:color="000000"/>
              <w:left w:val="single" w:sz="16" w:space="0" w:color="000000"/>
              <w:bottom w:val="single" w:sz="16" w:space="0" w:color="000000"/>
              <w:right w:val="single" w:sz="16" w:space="0" w:color="000000"/>
            </w:tcBorders>
          </w:tcPr>
          <w:p w14:paraId="2690C7D5" w14:textId="77777777" w:rsidR="0003460B" w:rsidRDefault="0003460B">
            <w:pPr>
              <w:spacing w:after="0"/>
            </w:pPr>
            <w:r>
              <w:t xml:space="preserve">Unstable IV Insulin Infusion Rate Defined as: </w:t>
            </w:r>
          </w:p>
          <w:p w14:paraId="1B4F0D00" w14:textId="77777777" w:rsidR="0003460B" w:rsidRDefault="0003460B">
            <w:pPr>
              <w:tabs>
                <w:tab w:val="center" w:pos="410"/>
                <w:tab w:val="center" w:pos="3763"/>
              </w:tabs>
              <w:spacing w:after="0"/>
            </w:pPr>
            <w:r>
              <w:rPr>
                <w:rFonts w:ascii="Calibri" w:eastAsia="Calibri" w:hAnsi="Calibri" w:cs="Calibri"/>
              </w:rPr>
              <w:tab/>
            </w:r>
            <w:r>
              <w:rPr>
                <w:rFonts w:ascii="Wingdings" w:eastAsia="Wingdings" w:hAnsi="Wingdings" w:cs="Wingdings"/>
              </w:rPr>
              <w:t></w:t>
            </w:r>
            <w:r>
              <w:t xml:space="preserve"> </w:t>
            </w:r>
            <w:r>
              <w:tab/>
              <w:t xml:space="preserve">Rate changes greater than 2 units/hour in the previous 6 hours </w:t>
            </w:r>
          </w:p>
        </w:tc>
      </w:tr>
    </w:tbl>
    <w:p w14:paraId="538F13B1" w14:textId="77777777" w:rsidR="0003460B" w:rsidRDefault="0003460B">
      <w:pPr>
        <w:pStyle w:val="Heading2"/>
        <w:ind w:left="152" w:right="2"/>
      </w:pPr>
      <w:r>
        <w:t xml:space="preserve">Attachment B </w:t>
      </w:r>
    </w:p>
    <w:p w14:paraId="32F35228" w14:textId="77777777" w:rsidR="0003460B" w:rsidRDefault="0003460B">
      <w:pPr>
        <w:spacing w:after="0"/>
        <w:ind w:left="125"/>
        <w:jc w:val="center"/>
      </w:pPr>
      <w:r>
        <w:rPr>
          <w:rFonts w:ascii="Arial" w:eastAsia="Arial" w:hAnsi="Arial" w:cs="Arial"/>
          <w:b/>
        </w:rPr>
        <w:t xml:space="preserve">Selecting the Appropriate Subcutaneous Insulin Regimen </w:t>
      </w:r>
    </w:p>
    <w:p w14:paraId="3BA38EBD" w14:textId="77777777" w:rsidR="0003460B" w:rsidRDefault="0003460B">
      <w:pPr>
        <w:spacing w:after="166"/>
      </w:pPr>
      <w:r>
        <w:rPr>
          <w:rFonts w:ascii="Arial" w:eastAsia="Arial" w:hAnsi="Arial" w:cs="Arial"/>
          <w:b/>
          <w:sz w:val="13"/>
        </w:rPr>
        <w:t xml:space="preserve"> </w:t>
      </w:r>
    </w:p>
    <w:p w14:paraId="0CA7CA12" w14:textId="77777777" w:rsidR="0003460B" w:rsidRDefault="0003460B">
      <w:pPr>
        <w:spacing w:after="11" w:line="248" w:lineRule="auto"/>
        <w:ind w:left="329"/>
      </w:pPr>
      <w:r>
        <w:t xml:space="preserve">1. Determine the need for </w:t>
      </w:r>
      <w:r>
        <w:rPr>
          <w:rFonts w:ascii="Arial" w:eastAsia="Arial" w:hAnsi="Arial" w:cs="Arial"/>
          <w:b/>
        </w:rPr>
        <w:t>basal insulin</w:t>
      </w:r>
      <w:r>
        <w:t xml:space="preserve">, i.e., insulin glargine. </w:t>
      </w:r>
    </w:p>
    <w:p w14:paraId="1BFFCD1D" w14:textId="77777777" w:rsidR="0003460B" w:rsidRDefault="0003460B">
      <w:pPr>
        <w:spacing w:after="0"/>
      </w:pPr>
      <w:r>
        <w:t xml:space="preserve"> </w:t>
      </w:r>
    </w:p>
    <w:p w14:paraId="3F6C8A55" w14:textId="77777777" w:rsidR="0003460B" w:rsidRDefault="0003460B">
      <w:pPr>
        <w:spacing w:after="11" w:line="248" w:lineRule="auto"/>
        <w:ind w:left="1205" w:hanging="360"/>
      </w:pPr>
      <w:r>
        <w:rPr>
          <w:rFonts w:cs="Calibri"/>
        </w:rPr>
        <w:t>-</w:t>
      </w:r>
      <w:r>
        <w:t xml:space="preserve"> For </w:t>
      </w:r>
      <w:r>
        <w:rPr>
          <w:rFonts w:ascii="Arial" w:eastAsia="Arial" w:hAnsi="Arial" w:cs="Arial"/>
          <w:b/>
        </w:rPr>
        <w:t xml:space="preserve">diabetic </w:t>
      </w:r>
      <w:r>
        <w:t xml:space="preserve">patients, e.g., reported history of diabetes, </w:t>
      </w:r>
      <w:proofErr w:type="spellStart"/>
      <w:r>
        <w:t>hemoglobin</w:t>
      </w:r>
      <w:proofErr w:type="spellEnd"/>
      <w:r>
        <w:t xml:space="preserve"> </w:t>
      </w:r>
      <w:proofErr w:type="gramStart"/>
      <w:r>
        <w:t>A1c</w:t>
      </w:r>
      <w:proofErr w:type="gramEnd"/>
      <w:r>
        <w:t xml:space="preserve"> greater than or equal to 6.5%, or on treatment for diabetes:</w:t>
      </w:r>
      <w:r>
        <w:rPr>
          <w:rFonts w:cs="Calibri"/>
        </w:rPr>
        <w:t xml:space="preserve"> </w:t>
      </w:r>
    </w:p>
    <w:p w14:paraId="4203AC94" w14:textId="77777777" w:rsidR="0003460B" w:rsidRDefault="0003460B">
      <w:pPr>
        <w:spacing w:after="0"/>
      </w:pPr>
      <w:r>
        <w:rPr>
          <w:sz w:val="21"/>
        </w:rPr>
        <w:t xml:space="preserve"> </w:t>
      </w:r>
    </w:p>
    <w:p w14:paraId="22009178" w14:textId="77777777" w:rsidR="0003460B" w:rsidRDefault="0003460B">
      <w:pPr>
        <w:spacing w:after="11" w:line="248" w:lineRule="auto"/>
        <w:ind w:left="1940" w:hanging="360"/>
      </w:pPr>
      <w:r>
        <w:rPr>
          <w:noProof/>
          <w:lang w:val="en-US"/>
        </w:rPr>
        <w:drawing>
          <wp:inline distT="0" distB="0" distL="0" distR="0" wp14:anchorId="7343ACE4" wp14:editId="064C94C0">
            <wp:extent cx="210312" cy="156972"/>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22"/>
                    <a:stretch>
                      <a:fillRect/>
                    </a:stretch>
                  </pic:blipFill>
                  <pic:spPr>
                    <a:xfrm>
                      <a:off x="0" y="0"/>
                      <a:ext cx="210312" cy="156972"/>
                    </a:xfrm>
                    <a:prstGeom prst="rect">
                      <a:avLst/>
                    </a:prstGeom>
                  </pic:spPr>
                </pic:pic>
              </a:graphicData>
            </a:graphic>
          </wp:inline>
        </w:drawing>
      </w:r>
      <w:r>
        <w:t xml:space="preserve"> The </w:t>
      </w:r>
      <w:r>
        <w:rPr>
          <w:rFonts w:ascii="Arial" w:eastAsia="Arial" w:hAnsi="Arial" w:cs="Arial"/>
          <w:i/>
        </w:rPr>
        <w:t xml:space="preserve">initial </w:t>
      </w:r>
      <w:r>
        <w:rPr>
          <w:rFonts w:ascii="Arial" w:eastAsia="Arial" w:hAnsi="Arial" w:cs="Arial"/>
          <w:b/>
        </w:rPr>
        <w:t xml:space="preserve">basal insulin </w:t>
      </w:r>
      <w:r>
        <w:t xml:space="preserve">dose will be 50% of the </w:t>
      </w:r>
      <w:r>
        <w:rPr>
          <w:rFonts w:ascii="Arial" w:eastAsia="Arial" w:hAnsi="Arial" w:cs="Arial"/>
          <w:i/>
        </w:rPr>
        <w:t xml:space="preserve">average 24-hour IV insulin requirement </w:t>
      </w:r>
      <w:r>
        <w:t>which is calculated by averaging the hourly insulin requirement in the six (6) hours prior to transition and multiplying by twenty-four (24)</w:t>
      </w:r>
      <w:r>
        <w:rPr>
          <w:rFonts w:ascii="Arial" w:eastAsia="Arial" w:hAnsi="Arial" w:cs="Arial"/>
          <w:i/>
        </w:rPr>
        <w:t>.</w:t>
      </w:r>
      <w:r>
        <w:rPr>
          <w:rFonts w:ascii="Wingdings" w:eastAsia="Wingdings" w:hAnsi="Wingdings" w:cs="Wingdings"/>
          <w:sz w:val="23"/>
        </w:rPr>
        <w:t></w:t>
      </w:r>
    </w:p>
    <w:p w14:paraId="0AD96B0F" w14:textId="77777777" w:rsidR="0003460B" w:rsidRDefault="0003460B">
      <w:pPr>
        <w:spacing w:after="0"/>
      </w:pPr>
      <w:r>
        <w:rPr>
          <w:rFonts w:ascii="Arial" w:eastAsia="Arial" w:hAnsi="Arial" w:cs="Arial"/>
          <w:i/>
          <w:sz w:val="23"/>
        </w:rPr>
        <w:t xml:space="preserve"> </w:t>
      </w:r>
    </w:p>
    <w:p w14:paraId="51ECD658" w14:textId="77777777" w:rsidR="0003460B" w:rsidRDefault="0003460B">
      <w:pPr>
        <w:spacing w:after="0"/>
        <w:ind w:left="10" w:right="160"/>
        <w:jc w:val="right"/>
      </w:pPr>
      <w:r>
        <w:rPr>
          <w:rFonts w:ascii="Arial" w:eastAsia="Arial" w:hAnsi="Arial" w:cs="Arial"/>
          <w:i/>
        </w:rPr>
        <w:t xml:space="preserve">Average 24-hour IV insulin requirement </w:t>
      </w:r>
      <w:r>
        <w:t xml:space="preserve">= 6 hour insulin rate average x 24 hours </w:t>
      </w:r>
    </w:p>
    <w:p w14:paraId="05E7DB25" w14:textId="77777777" w:rsidR="0003460B" w:rsidRDefault="0003460B">
      <w:pPr>
        <w:spacing w:after="0"/>
      </w:pPr>
      <w:r>
        <w:t xml:space="preserve"> </w:t>
      </w:r>
    </w:p>
    <w:p w14:paraId="2ACEC082" w14:textId="77777777" w:rsidR="0003460B" w:rsidRDefault="0003460B">
      <w:pPr>
        <w:ind w:left="1940" w:hanging="360"/>
      </w:pPr>
      <w:r>
        <w:rPr>
          <w:noProof/>
          <w:lang w:val="en-US"/>
        </w:rPr>
        <w:drawing>
          <wp:inline distT="0" distB="0" distL="0" distR="0" wp14:anchorId="42F34F35" wp14:editId="0B328CB5">
            <wp:extent cx="228600" cy="170688"/>
            <wp:effectExtent l="0" t="0" r="0" b="0"/>
            <wp:docPr id="790" name="Picture 790"/>
            <wp:cNvGraphicFramePr/>
            <a:graphic xmlns:a="http://schemas.openxmlformats.org/drawingml/2006/main">
              <a:graphicData uri="http://schemas.openxmlformats.org/drawingml/2006/picture">
                <pic:pic xmlns:pic="http://schemas.openxmlformats.org/drawingml/2006/picture">
                  <pic:nvPicPr>
                    <pic:cNvPr id="790" name="Picture 790"/>
                    <pic:cNvPicPr/>
                  </pic:nvPicPr>
                  <pic:blipFill>
                    <a:blip r:embed="rId23"/>
                    <a:stretch>
                      <a:fillRect/>
                    </a:stretch>
                  </pic:blipFill>
                  <pic:spPr>
                    <a:xfrm>
                      <a:off x="0" y="0"/>
                      <a:ext cx="228600" cy="170688"/>
                    </a:xfrm>
                    <a:prstGeom prst="rect">
                      <a:avLst/>
                    </a:prstGeom>
                  </pic:spPr>
                </pic:pic>
              </a:graphicData>
            </a:graphic>
          </wp:inline>
        </w:drawing>
      </w:r>
      <w:r>
        <w:t xml:space="preserve"> </w:t>
      </w:r>
      <w:r>
        <w:rPr>
          <w:rFonts w:ascii="Arial" w:eastAsia="Arial" w:hAnsi="Arial" w:cs="Arial"/>
          <w:b/>
        </w:rPr>
        <w:t>Please Note</w:t>
      </w:r>
      <w:r>
        <w:t xml:space="preserve">: For patients with home basal insulin therapy, if the calculated basal dose is less than 50% of the home dose, order 50% of </w:t>
      </w:r>
      <w:r>
        <w:rPr>
          <w:rFonts w:ascii="Arial" w:eastAsia="Arial" w:hAnsi="Arial" w:cs="Arial"/>
          <w:b/>
        </w:rPr>
        <w:t xml:space="preserve">home basal dose </w:t>
      </w:r>
      <w:r>
        <w:t>instead of the calculated dose.</w:t>
      </w:r>
      <w:r>
        <w:rPr>
          <w:rFonts w:ascii="Wingdings" w:eastAsia="Wingdings" w:hAnsi="Wingdings" w:cs="Wingdings"/>
        </w:rPr>
        <w:t></w:t>
      </w:r>
    </w:p>
    <w:p w14:paraId="58BBF931" w14:textId="77777777" w:rsidR="0003460B" w:rsidRDefault="0003460B">
      <w:pPr>
        <w:spacing w:after="0"/>
      </w:pPr>
      <w:r>
        <w:rPr>
          <w:sz w:val="23"/>
        </w:rPr>
        <w:t xml:space="preserve"> </w:t>
      </w:r>
    </w:p>
    <w:p w14:paraId="3E53AEF5" w14:textId="77777777" w:rsidR="0003460B" w:rsidRDefault="0003460B">
      <w:pPr>
        <w:pStyle w:val="Heading2"/>
        <w:spacing w:after="4" w:line="260" w:lineRule="auto"/>
        <w:ind w:left="1940" w:hanging="360"/>
        <w:jc w:val="left"/>
      </w:pPr>
      <w:r>
        <w:rPr>
          <w:noProof/>
        </w:rPr>
        <w:drawing>
          <wp:inline distT="0" distB="0" distL="0" distR="0" wp14:anchorId="2D4CB72C" wp14:editId="731BEE65">
            <wp:extent cx="228600" cy="170688"/>
            <wp:effectExtent l="0" t="0" r="0" b="0"/>
            <wp:docPr id="802" name="Picture 802"/>
            <wp:cNvGraphicFramePr/>
            <a:graphic xmlns:a="http://schemas.openxmlformats.org/drawingml/2006/main">
              <a:graphicData uri="http://schemas.openxmlformats.org/drawingml/2006/picture">
                <pic:pic xmlns:pic="http://schemas.openxmlformats.org/drawingml/2006/picture">
                  <pic:nvPicPr>
                    <pic:cNvPr id="802" name="Picture 802"/>
                    <pic:cNvPicPr/>
                  </pic:nvPicPr>
                  <pic:blipFill>
                    <a:blip r:embed="rId23"/>
                    <a:stretch>
                      <a:fillRect/>
                    </a:stretch>
                  </pic:blipFill>
                  <pic:spPr>
                    <a:xfrm>
                      <a:off x="0" y="0"/>
                      <a:ext cx="228600" cy="170688"/>
                    </a:xfrm>
                    <a:prstGeom prst="rect">
                      <a:avLst/>
                    </a:prstGeom>
                  </pic:spPr>
                </pic:pic>
              </a:graphicData>
            </a:graphic>
          </wp:inline>
        </w:drawing>
      </w:r>
      <w:r>
        <w:t xml:space="preserve"> </w:t>
      </w:r>
      <w:r>
        <w:rPr>
          <w:b/>
        </w:rPr>
        <w:t xml:space="preserve">Order insulin glargine dose as a one time </w:t>
      </w:r>
      <w:r>
        <w:rPr>
          <w:b/>
          <w:i/>
        </w:rPr>
        <w:t xml:space="preserve">now </w:t>
      </w:r>
      <w:r>
        <w:rPr>
          <w:b/>
        </w:rPr>
        <w:t xml:space="preserve">order </w:t>
      </w:r>
      <w:r>
        <w:rPr>
          <w:b/>
          <w:u w:val="single" w:color="000000"/>
        </w:rPr>
        <w:t xml:space="preserve">and </w:t>
      </w:r>
      <w:r>
        <w:rPr>
          <w:b/>
        </w:rPr>
        <w:t>QAM. Reassess dose based on morning glucose levels.</w:t>
      </w:r>
      <w:r>
        <w:rPr>
          <w:rFonts w:ascii="Wingdings" w:eastAsia="Wingdings" w:hAnsi="Wingdings" w:cs="Wingdings"/>
        </w:rPr>
        <w:t></w:t>
      </w:r>
    </w:p>
    <w:p w14:paraId="2B6BC4E5" w14:textId="77777777" w:rsidR="0003460B" w:rsidRDefault="0003460B">
      <w:pPr>
        <w:spacing w:after="0"/>
      </w:pPr>
      <w:r>
        <w:rPr>
          <w:rFonts w:ascii="Arial" w:eastAsia="Arial" w:hAnsi="Arial" w:cs="Arial"/>
          <w:b/>
          <w:sz w:val="23"/>
        </w:rPr>
        <w:t xml:space="preserve"> </w:t>
      </w:r>
    </w:p>
    <w:p w14:paraId="606D6180" w14:textId="77777777" w:rsidR="0003460B" w:rsidRDefault="0003460B">
      <w:pPr>
        <w:tabs>
          <w:tab w:val="center" w:pos="896"/>
          <w:tab w:val="center" w:pos="2827"/>
        </w:tabs>
      </w:pPr>
      <w:r>
        <w:rPr>
          <w:rFonts w:cs="Calibri"/>
        </w:rPr>
        <w:tab/>
        <w:t>-</w:t>
      </w:r>
      <w:r>
        <w:t xml:space="preserve"> </w:t>
      </w:r>
      <w:r>
        <w:tab/>
        <w:t xml:space="preserve">For patients </w:t>
      </w:r>
      <w:r>
        <w:rPr>
          <w:rFonts w:ascii="Arial" w:eastAsia="Arial" w:hAnsi="Arial" w:cs="Arial"/>
          <w:b/>
          <w:i/>
          <w:u w:val="single" w:color="000000"/>
        </w:rPr>
        <w:t xml:space="preserve">without </w:t>
      </w:r>
      <w:r>
        <w:t>diabetes:</w:t>
      </w:r>
      <w:r>
        <w:rPr>
          <w:rFonts w:cs="Calibri"/>
        </w:rPr>
        <w:t xml:space="preserve"> </w:t>
      </w:r>
    </w:p>
    <w:p w14:paraId="5F42634F" w14:textId="77777777" w:rsidR="0003460B" w:rsidRDefault="0003460B">
      <w:pPr>
        <w:spacing w:after="151"/>
      </w:pPr>
      <w:r>
        <w:rPr>
          <w:sz w:val="16"/>
        </w:rPr>
        <w:t xml:space="preserve"> </w:t>
      </w:r>
    </w:p>
    <w:p w14:paraId="10E8B88D" w14:textId="77777777" w:rsidR="0003460B" w:rsidRDefault="0003460B">
      <w:pPr>
        <w:ind w:left="1940" w:hanging="360"/>
      </w:pPr>
      <w:r>
        <w:rPr>
          <w:noProof/>
          <w:lang w:val="en-US"/>
        </w:rPr>
        <w:drawing>
          <wp:inline distT="0" distB="0" distL="0" distR="0" wp14:anchorId="1195899D" wp14:editId="30CCF552">
            <wp:extent cx="228600" cy="170688"/>
            <wp:effectExtent l="0" t="0" r="0" b="0"/>
            <wp:docPr id="825" name="Picture 825"/>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23"/>
                    <a:stretch>
                      <a:fillRect/>
                    </a:stretch>
                  </pic:blipFill>
                  <pic:spPr>
                    <a:xfrm>
                      <a:off x="0" y="0"/>
                      <a:ext cx="228600" cy="170688"/>
                    </a:xfrm>
                    <a:prstGeom prst="rect">
                      <a:avLst/>
                    </a:prstGeom>
                  </pic:spPr>
                </pic:pic>
              </a:graphicData>
            </a:graphic>
          </wp:inline>
        </w:drawing>
      </w:r>
      <w:r>
        <w:t xml:space="preserve"> Calculate the </w:t>
      </w:r>
      <w:r>
        <w:rPr>
          <w:rFonts w:ascii="Arial" w:eastAsia="Arial" w:hAnsi="Arial" w:cs="Arial"/>
          <w:i/>
        </w:rPr>
        <w:t xml:space="preserve">6-hour insulin rate average </w:t>
      </w:r>
      <w:r>
        <w:t>by averaging the hourly insulin requirement in the six (6) hours prior to transition.</w:t>
      </w:r>
      <w:r>
        <w:rPr>
          <w:rFonts w:ascii="Wingdings" w:eastAsia="Wingdings" w:hAnsi="Wingdings" w:cs="Wingdings"/>
        </w:rPr>
        <w:t></w:t>
      </w:r>
    </w:p>
    <w:p w14:paraId="4AFCAD73" w14:textId="77777777" w:rsidR="0003460B" w:rsidRDefault="0003460B">
      <w:pPr>
        <w:pStyle w:val="Heading3"/>
        <w:spacing w:after="127"/>
        <w:ind w:left="152" w:right="283"/>
      </w:pPr>
      <w:r>
        <w:rPr>
          <w:noProof/>
        </w:rPr>
        <w:drawing>
          <wp:inline distT="0" distB="0" distL="0" distR="0" wp14:anchorId="41EC27DA" wp14:editId="1BC1A09A">
            <wp:extent cx="228600" cy="170688"/>
            <wp:effectExtent l="0" t="0" r="0" b="0"/>
            <wp:docPr id="836" name="Picture 836"/>
            <wp:cNvGraphicFramePr/>
            <a:graphic xmlns:a="http://schemas.openxmlformats.org/drawingml/2006/main">
              <a:graphicData uri="http://schemas.openxmlformats.org/drawingml/2006/picture">
                <pic:pic xmlns:pic="http://schemas.openxmlformats.org/drawingml/2006/picture">
                  <pic:nvPicPr>
                    <pic:cNvPr id="836" name="Picture 836"/>
                    <pic:cNvPicPr/>
                  </pic:nvPicPr>
                  <pic:blipFill>
                    <a:blip r:embed="rId23"/>
                    <a:stretch>
                      <a:fillRect/>
                    </a:stretch>
                  </pic:blipFill>
                  <pic:spPr>
                    <a:xfrm>
                      <a:off x="0" y="0"/>
                      <a:ext cx="228600" cy="170688"/>
                    </a:xfrm>
                    <a:prstGeom prst="rect">
                      <a:avLst/>
                    </a:prstGeom>
                  </pic:spPr>
                </pic:pic>
              </a:graphicData>
            </a:graphic>
          </wp:inline>
        </w:drawing>
      </w:r>
      <w:r>
        <w:t xml:space="preserve"> If the </w:t>
      </w:r>
      <w:r>
        <w:rPr>
          <w:i/>
        </w:rPr>
        <w:t xml:space="preserve">6 hour insulin rate average </w:t>
      </w:r>
      <w:r>
        <w:t>is less than 1 unit/hour</w:t>
      </w:r>
      <w:proofErr w:type="gramStart"/>
      <w:r>
        <w:t>:</w:t>
      </w:r>
      <w:r>
        <w:rPr>
          <w:rFonts w:ascii="Segoe UI Symbol" w:eastAsia="Segoe UI Symbol" w:hAnsi="Segoe UI Symbol" w:cs="Segoe UI Symbol"/>
        </w:rPr>
        <w:t></w:t>
      </w:r>
      <w:proofErr w:type="gramEnd"/>
    </w:p>
    <w:p w14:paraId="5A96DF68" w14:textId="77777777" w:rsidR="0003460B" w:rsidRDefault="0003460B" w:rsidP="0003460B">
      <w:pPr>
        <w:numPr>
          <w:ilvl w:val="0"/>
          <w:numId w:val="14"/>
        </w:numPr>
        <w:spacing w:after="165" w:line="251" w:lineRule="auto"/>
        <w:ind w:hanging="360"/>
      </w:pPr>
      <w:r>
        <w:t xml:space="preserve">Do </w:t>
      </w:r>
      <w:r>
        <w:rPr>
          <w:rFonts w:ascii="Arial" w:eastAsia="Arial" w:hAnsi="Arial" w:cs="Arial"/>
          <w:b/>
        </w:rPr>
        <w:t xml:space="preserve">not </w:t>
      </w:r>
      <w:r>
        <w:t xml:space="preserve">order basal insulin </w:t>
      </w:r>
      <w:r>
        <w:rPr>
          <w:rFonts w:ascii="Wingdings" w:eastAsia="Wingdings" w:hAnsi="Wingdings" w:cs="Wingdings"/>
        </w:rPr>
        <w:t></w:t>
      </w:r>
      <w:r>
        <w:rPr>
          <w:rFonts w:ascii="Times New Roman" w:eastAsia="Times New Roman" w:hAnsi="Times New Roman"/>
        </w:rPr>
        <w:t xml:space="preserve"> </w:t>
      </w:r>
      <w:r>
        <w:t xml:space="preserve">Discontinue insulin infusion and only order insulin correctional scale using the available </w:t>
      </w:r>
      <w:proofErr w:type="spellStart"/>
      <w:r>
        <w:t>subplans</w:t>
      </w:r>
      <w:proofErr w:type="spellEnd"/>
      <w:r>
        <w:t xml:space="preserve"> (see #2 below). </w:t>
      </w:r>
    </w:p>
    <w:p w14:paraId="69056F52" w14:textId="77777777" w:rsidR="0003460B" w:rsidRDefault="0003460B">
      <w:pPr>
        <w:ind w:left="2221"/>
      </w:pPr>
      <w:r>
        <w:rPr>
          <w:noProof/>
          <w:lang w:val="en-US"/>
        </w:rPr>
        <w:drawing>
          <wp:inline distT="0" distB="0" distL="0" distR="0" wp14:anchorId="6E3AF594" wp14:editId="66EC3376">
            <wp:extent cx="228600" cy="170688"/>
            <wp:effectExtent l="0" t="0" r="0" b="0"/>
            <wp:docPr id="856" name="Picture 856"/>
            <wp:cNvGraphicFramePr/>
            <a:graphic xmlns:a="http://schemas.openxmlformats.org/drawingml/2006/main">
              <a:graphicData uri="http://schemas.openxmlformats.org/drawingml/2006/picture">
                <pic:pic xmlns:pic="http://schemas.openxmlformats.org/drawingml/2006/picture">
                  <pic:nvPicPr>
                    <pic:cNvPr id="856" name="Picture 856"/>
                    <pic:cNvPicPr/>
                  </pic:nvPicPr>
                  <pic:blipFill>
                    <a:blip r:embed="rId23"/>
                    <a:stretch>
                      <a:fillRect/>
                    </a:stretch>
                  </pic:blipFill>
                  <pic:spPr>
                    <a:xfrm>
                      <a:off x="0" y="0"/>
                      <a:ext cx="228600" cy="170688"/>
                    </a:xfrm>
                    <a:prstGeom prst="rect">
                      <a:avLst/>
                    </a:prstGeom>
                  </pic:spPr>
                </pic:pic>
              </a:graphicData>
            </a:graphic>
          </wp:inline>
        </w:drawing>
      </w:r>
      <w:r>
        <w:t xml:space="preserve"> If the </w:t>
      </w:r>
      <w:r>
        <w:rPr>
          <w:rFonts w:ascii="Arial" w:eastAsia="Arial" w:hAnsi="Arial" w:cs="Arial"/>
          <w:i/>
        </w:rPr>
        <w:t xml:space="preserve">6 hour insulin rate average </w:t>
      </w:r>
      <w:r>
        <w:t>is greater than or equal to 1 unit/hour</w:t>
      </w:r>
      <w:proofErr w:type="gramStart"/>
      <w:r>
        <w:t>:</w:t>
      </w:r>
      <w:r>
        <w:rPr>
          <w:rFonts w:ascii="Segoe UI Symbol" w:eastAsia="Segoe UI Symbol" w:hAnsi="Segoe UI Symbol" w:cs="Segoe UI Symbol"/>
        </w:rPr>
        <w:t></w:t>
      </w:r>
      <w:proofErr w:type="gramEnd"/>
    </w:p>
    <w:p w14:paraId="108C9521" w14:textId="77777777" w:rsidR="0003460B" w:rsidRDefault="0003460B" w:rsidP="0003460B">
      <w:pPr>
        <w:numPr>
          <w:ilvl w:val="0"/>
          <w:numId w:val="14"/>
        </w:numPr>
        <w:spacing w:after="168" w:line="249" w:lineRule="auto"/>
        <w:ind w:hanging="360"/>
      </w:pPr>
      <w:r>
        <w:t xml:space="preserve">The </w:t>
      </w:r>
      <w:r>
        <w:rPr>
          <w:rFonts w:ascii="Arial" w:eastAsia="Arial" w:hAnsi="Arial" w:cs="Arial"/>
          <w:i/>
        </w:rPr>
        <w:t xml:space="preserve">initial </w:t>
      </w:r>
      <w:r>
        <w:rPr>
          <w:rFonts w:ascii="Arial" w:eastAsia="Arial" w:hAnsi="Arial" w:cs="Arial"/>
          <w:b/>
        </w:rPr>
        <w:t xml:space="preserve">basal insulin </w:t>
      </w:r>
      <w:r>
        <w:t xml:space="preserve">dose will be 50% of the </w:t>
      </w:r>
      <w:r>
        <w:rPr>
          <w:rFonts w:ascii="Arial" w:eastAsia="Arial" w:hAnsi="Arial" w:cs="Arial"/>
          <w:i/>
        </w:rPr>
        <w:t xml:space="preserve">average 24-hour IV insulin requirement </w:t>
      </w:r>
      <w:r>
        <w:t xml:space="preserve">which is calculated by averaging the hourly insulin requirement in the six (6) hours prior to transition and multiplying by twenty-four (24). </w:t>
      </w:r>
    </w:p>
    <w:p w14:paraId="7C41BB85" w14:textId="77777777" w:rsidR="0003460B" w:rsidRDefault="0003460B">
      <w:pPr>
        <w:spacing w:after="0"/>
        <w:ind w:left="10" w:right="-15"/>
        <w:jc w:val="right"/>
      </w:pPr>
      <w:r>
        <w:rPr>
          <w:rFonts w:ascii="Arial" w:eastAsia="Arial" w:hAnsi="Arial" w:cs="Arial"/>
          <w:i/>
        </w:rPr>
        <w:t xml:space="preserve">Average 24-hour IV insulin requirement </w:t>
      </w:r>
      <w:r>
        <w:t xml:space="preserve">= 6 hour insulin rate average x 24 hours </w:t>
      </w:r>
    </w:p>
    <w:p w14:paraId="00C3E7CA" w14:textId="77777777" w:rsidR="0003460B" w:rsidRDefault="0003460B" w:rsidP="0003460B">
      <w:pPr>
        <w:numPr>
          <w:ilvl w:val="0"/>
          <w:numId w:val="14"/>
        </w:numPr>
        <w:spacing w:after="4" w:line="260" w:lineRule="auto"/>
        <w:ind w:hanging="360"/>
      </w:pPr>
      <w:r>
        <w:rPr>
          <w:rFonts w:ascii="Arial" w:eastAsia="Arial" w:hAnsi="Arial" w:cs="Arial"/>
          <w:b/>
        </w:rPr>
        <w:lastRenderedPageBreak/>
        <w:t xml:space="preserve">Order insulin glargine as a one time </w:t>
      </w:r>
      <w:r>
        <w:rPr>
          <w:rFonts w:ascii="Arial" w:eastAsia="Arial" w:hAnsi="Arial" w:cs="Arial"/>
          <w:b/>
          <w:i/>
        </w:rPr>
        <w:t xml:space="preserve">now </w:t>
      </w:r>
      <w:r>
        <w:rPr>
          <w:rFonts w:ascii="Arial" w:eastAsia="Arial" w:hAnsi="Arial" w:cs="Arial"/>
          <w:b/>
        </w:rPr>
        <w:t xml:space="preserve">order and reassess the need the following day. </w:t>
      </w:r>
    </w:p>
    <w:p w14:paraId="769FD745" w14:textId="77777777" w:rsidR="0003460B" w:rsidRDefault="0003460B">
      <w:pPr>
        <w:spacing w:after="0"/>
      </w:pPr>
      <w:r>
        <w:rPr>
          <w:rFonts w:ascii="Arial" w:eastAsia="Arial" w:hAnsi="Arial" w:cs="Arial"/>
          <w:b/>
        </w:rPr>
        <w:t xml:space="preserve"> </w:t>
      </w:r>
    </w:p>
    <w:p w14:paraId="6D125652" w14:textId="77777777" w:rsidR="0003460B" w:rsidRDefault="0003460B" w:rsidP="0003460B">
      <w:pPr>
        <w:numPr>
          <w:ilvl w:val="0"/>
          <w:numId w:val="14"/>
        </w:numPr>
        <w:spacing w:after="4" w:line="260" w:lineRule="auto"/>
        <w:ind w:hanging="360"/>
      </w:pPr>
      <w:r>
        <w:rPr>
          <w:rFonts w:ascii="Arial" w:eastAsia="Arial" w:hAnsi="Arial" w:cs="Arial"/>
          <w:b/>
        </w:rPr>
        <w:t>If basal insulin is ordered:</w:t>
      </w:r>
      <w:r>
        <w:rPr>
          <w:rFonts w:cs="Calibri"/>
          <w:b/>
        </w:rPr>
        <w:t xml:space="preserve"> </w:t>
      </w:r>
    </w:p>
    <w:p w14:paraId="73866E83" w14:textId="77777777" w:rsidR="0003460B" w:rsidRDefault="0003460B">
      <w:pPr>
        <w:ind w:left="1940" w:hanging="360"/>
      </w:pPr>
      <w:r>
        <w:rPr>
          <w:rFonts w:ascii="Wingdings" w:eastAsia="Wingdings" w:hAnsi="Wingdings" w:cs="Wingdings"/>
        </w:rPr>
        <w:t></w:t>
      </w:r>
      <w:r>
        <w:t xml:space="preserve"> Communicate with the patient’s nurse to stop the IV insulin infusion 2 hours after the insulin glargine dose is administered.</w:t>
      </w:r>
      <w:r>
        <w:rPr>
          <w:rFonts w:ascii="Wingdings" w:eastAsia="Wingdings" w:hAnsi="Wingdings" w:cs="Wingdings"/>
        </w:rPr>
        <w:t></w:t>
      </w:r>
    </w:p>
    <w:p w14:paraId="074A98FF" w14:textId="77777777" w:rsidR="0003460B" w:rsidRDefault="0003460B">
      <w:pPr>
        <w:spacing w:after="0"/>
      </w:pPr>
      <w:r>
        <w:rPr>
          <w:sz w:val="23"/>
        </w:rPr>
        <w:t xml:space="preserve"> </w:t>
      </w:r>
    </w:p>
    <w:p w14:paraId="53DC166C" w14:textId="77777777" w:rsidR="0003460B" w:rsidRDefault="0003460B">
      <w:pPr>
        <w:tabs>
          <w:tab w:val="center" w:pos="896"/>
          <w:tab w:val="center" w:pos="3141"/>
        </w:tabs>
        <w:spacing w:after="33"/>
      </w:pPr>
      <w:r>
        <w:rPr>
          <w:rFonts w:cs="Calibri"/>
        </w:rPr>
        <w:tab/>
        <w:t>-</w:t>
      </w:r>
      <w:r>
        <w:t xml:space="preserve"> </w:t>
      </w:r>
      <w:r>
        <w:tab/>
        <w:t>Example of basal insulin calculation:</w:t>
      </w:r>
      <w:r>
        <w:rPr>
          <w:rFonts w:cs="Calibri"/>
        </w:rPr>
        <w:t xml:space="preserve"> </w:t>
      </w:r>
    </w:p>
    <w:p w14:paraId="3D551862" w14:textId="77777777" w:rsidR="0003460B" w:rsidRDefault="0003460B" w:rsidP="0003460B">
      <w:pPr>
        <w:numPr>
          <w:ilvl w:val="0"/>
          <w:numId w:val="15"/>
        </w:numPr>
        <w:spacing w:after="5" w:line="251" w:lineRule="auto"/>
        <w:ind w:hanging="360"/>
      </w:pPr>
      <w:r>
        <w:t>Patient’s insulin doses in the last 6 hours: 1.6, 2, 1.6, 1.7, 1.6, 1.6</w:t>
      </w:r>
      <w:r>
        <w:rPr>
          <w:rFonts w:ascii="Wingdings" w:eastAsia="Wingdings" w:hAnsi="Wingdings" w:cs="Wingdings"/>
        </w:rPr>
        <w:t></w:t>
      </w:r>
    </w:p>
    <w:p w14:paraId="049537B4" w14:textId="77777777" w:rsidR="0003460B" w:rsidRDefault="0003460B" w:rsidP="0003460B">
      <w:pPr>
        <w:numPr>
          <w:ilvl w:val="0"/>
          <w:numId w:val="15"/>
        </w:numPr>
        <w:spacing w:after="5" w:line="251" w:lineRule="auto"/>
        <w:ind w:hanging="360"/>
      </w:pPr>
      <w:r>
        <w:t xml:space="preserve">The 6 hour insulin average is (1.6 + 2 + 1.6 + 1.7 + 1.6 + 1.6)  / 6 = 1.7 units/hr </w:t>
      </w:r>
    </w:p>
    <w:p w14:paraId="6B86AE88" w14:textId="77777777" w:rsidR="0003460B" w:rsidRDefault="0003460B">
      <w:pPr>
        <w:ind w:left="1770"/>
      </w:pPr>
      <w:r>
        <w:rPr>
          <w:rFonts w:cs="Calibri"/>
          <w:noProof/>
          <w:lang w:val="en-US"/>
        </w:rPr>
        <mc:AlternateContent>
          <mc:Choice Requires="wpg">
            <w:drawing>
              <wp:anchor distT="0" distB="0" distL="114300" distR="114300" simplePos="0" relativeHeight="251660288" behindDoc="0" locked="0" layoutInCell="1" allowOverlap="1" wp14:anchorId="0E7F2A16" wp14:editId="3F7E36E7">
                <wp:simplePos x="0" y="0"/>
                <wp:positionH relativeFrom="column">
                  <wp:posOffset>1003046</wp:posOffset>
                </wp:positionH>
                <wp:positionV relativeFrom="paragraph">
                  <wp:posOffset>118</wp:posOffset>
                </wp:positionV>
                <wp:extent cx="228600" cy="358140"/>
                <wp:effectExtent l="0" t="0" r="0" b="0"/>
                <wp:wrapSquare wrapText="bothSides"/>
                <wp:docPr id="6104" name="Group 6104"/>
                <wp:cNvGraphicFramePr/>
                <a:graphic xmlns:a="http://schemas.openxmlformats.org/drawingml/2006/main">
                  <a:graphicData uri="http://schemas.microsoft.com/office/word/2010/wordprocessingGroup">
                    <wpg:wgp>
                      <wpg:cNvGrpSpPr/>
                      <wpg:grpSpPr>
                        <a:xfrm>
                          <a:off x="0" y="0"/>
                          <a:ext cx="228600" cy="358140"/>
                          <a:chOff x="0" y="0"/>
                          <a:chExt cx="228600" cy="358140"/>
                        </a:xfrm>
                      </wpg:grpSpPr>
                      <pic:pic xmlns:pic="http://schemas.openxmlformats.org/drawingml/2006/picture">
                        <pic:nvPicPr>
                          <pic:cNvPr id="933" name="Picture 933"/>
                          <pic:cNvPicPr/>
                        </pic:nvPicPr>
                        <pic:blipFill>
                          <a:blip r:embed="rId23"/>
                          <a:stretch>
                            <a:fillRect/>
                          </a:stretch>
                        </pic:blipFill>
                        <pic:spPr>
                          <a:xfrm>
                            <a:off x="0" y="0"/>
                            <a:ext cx="228600" cy="170688"/>
                          </a:xfrm>
                          <a:prstGeom prst="rect">
                            <a:avLst/>
                          </a:prstGeom>
                        </pic:spPr>
                      </pic:pic>
                      <pic:pic xmlns:pic="http://schemas.openxmlformats.org/drawingml/2006/picture">
                        <pic:nvPicPr>
                          <pic:cNvPr id="941" name="Picture 941"/>
                          <pic:cNvPicPr/>
                        </pic:nvPicPr>
                        <pic:blipFill>
                          <a:blip r:embed="rId23"/>
                          <a:stretch>
                            <a:fillRect/>
                          </a:stretch>
                        </pic:blipFill>
                        <pic:spPr>
                          <a:xfrm>
                            <a:off x="0" y="187452"/>
                            <a:ext cx="228600" cy="170688"/>
                          </a:xfrm>
                          <a:prstGeom prst="rect">
                            <a:avLst/>
                          </a:prstGeom>
                        </pic:spPr>
                      </pic:pic>
                    </wpg:wgp>
                  </a:graphicData>
                </a:graphic>
              </wp:anchor>
            </w:drawing>
          </mc:Choice>
          <mc:Fallback>
            <w:pict>
              <v:group w14:anchorId="3AC3B5D7" id="Group 6104" o:spid="_x0000_s1026" style="position:absolute;margin-left:79pt;margin-top:0;width:18pt;height:28.2pt;z-index:251660288" coordsize="228600,358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3" o:spid="_x0000_s1027" type="#_x0000_t75" style="position:absolute;width:228600;height:170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6KyPFAAAA3AAAAA8AAABkcnMvZG93bnJldi54bWxEj0FrAjEUhO8F/0N4Qi9Fs65F6tYoIpZ6&#10;q24Fr4/N62bbzcuSpO723zdCocdhZr5hVpvBtuJKPjSOFcymGQjiyumGawXn95fJE4gQkTW2jknB&#10;DwXYrEd3Kyy06/lE1zLWIkE4FKjAxNgVUobKkMUwdR1x8j6ctxiT9LXUHvsEt63Ms2whLTacFgx2&#10;tDNUfZXfVsGbGcIunz1+NvtLePX98SHLS1Lqfjxsn0FEGuJ/+K990AqW8znczqQjI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eisjxQAAANwAAAAPAAAAAAAAAAAAAAAA&#10;AJ8CAABkcnMvZG93bnJldi54bWxQSwUGAAAAAAQABAD3AAAAkQMAAAAA&#10;">
                  <v:imagedata r:id="rId25" o:title=""/>
                </v:shape>
                <v:shape id="Picture 941" o:spid="_x0000_s1028" type="#_x0000_t75" style="position:absolute;top:187452;width:228600;height:170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iY7LFAAAA3AAAAA8AAABkcnMvZG93bnJldi54bWxEj0FrwkAUhO+F/oflCb1I3SSItKmrFLHo&#10;zTYt9PrIvmZTs2/D7mriv3eFQo/DzHzDLNej7cSZfGgdK8hnGQji2umWGwVfn2+PTyBCRNbYOSYF&#10;FwqwXt3fLbHUbuAPOlexEQnCoUQFJsa+lDLUhiyGmeuJk/fjvMWYpG+k9jgkuO1kkWULabHltGCw&#10;p42h+lidrIKDGcOmyOe/7fY77PzwPs2KipR6mIyvLyAijfE//NfeawXP8xxuZ9IRk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4mOyxQAAANwAAAAPAAAAAAAAAAAAAAAA&#10;AJ8CAABkcnMvZG93bnJldi54bWxQSwUGAAAAAAQABAD3AAAAkQMAAAAA&#10;">
                  <v:imagedata r:id="rId25" o:title=""/>
                </v:shape>
                <w10:wrap type="square"/>
              </v:group>
            </w:pict>
          </mc:Fallback>
        </mc:AlternateContent>
      </w:r>
      <w:r>
        <w:t xml:space="preserve"> The 24-hour IV insulin requirement is 1.7 units/hr x 24 hr = 40.8 units</w:t>
      </w:r>
      <w:r>
        <w:rPr>
          <w:rFonts w:ascii="Wingdings" w:eastAsia="Wingdings" w:hAnsi="Wingdings" w:cs="Wingdings"/>
        </w:rPr>
        <w:t></w:t>
      </w:r>
    </w:p>
    <w:p w14:paraId="28E295D0" w14:textId="77777777" w:rsidR="0003460B" w:rsidRDefault="0003460B">
      <w:pPr>
        <w:ind w:left="1770"/>
      </w:pPr>
      <w:r>
        <w:t xml:space="preserve"> The insulin glargine dose = 40.8 x 0.5 = 20.4 units (rounded to 20 units</w:t>
      </w:r>
      <w:proofErr w:type="gramStart"/>
      <w:r>
        <w:t>)</w:t>
      </w:r>
      <w:r>
        <w:rPr>
          <w:rFonts w:ascii="Wingdings" w:eastAsia="Wingdings" w:hAnsi="Wingdings" w:cs="Wingdings"/>
        </w:rPr>
        <w:t></w:t>
      </w:r>
      <w:proofErr w:type="gramEnd"/>
    </w:p>
    <w:p w14:paraId="179A1086" w14:textId="77777777" w:rsidR="0003460B" w:rsidRDefault="0003460B">
      <w:pPr>
        <w:pStyle w:val="Heading3"/>
        <w:ind w:left="152"/>
      </w:pPr>
      <w:r>
        <w:t xml:space="preserve">Attachment B cont’d </w:t>
      </w:r>
    </w:p>
    <w:p w14:paraId="0C78B4DB" w14:textId="77777777" w:rsidR="0003460B" w:rsidRDefault="0003460B">
      <w:pPr>
        <w:spacing w:after="0"/>
        <w:ind w:left="125"/>
        <w:jc w:val="center"/>
      </w:pPr>
      <w:r>
        <w:rPr>
          <w:rFonts w:ascii="Arial" w:eastAsia="Arial" w:hAnsi="Arial" w:cs="Arial"/>
          <w:b/>
        </w:rPr>
        <w:t xml:space="preserve">Selecting the Appropriate Subcutaneous Insulin Regimen </w:t>
      </w:r>
    </w:p>
    <w:p w14:paraId="0DBEF6AD" w14:textId="77777777" w:rsidR="0003460B" w:rsidRDefault="0003460B" w:rsidP="0003460B">
      <w:pPr>
        <w:numPr>
          <w:ilvl w:val="0"/>
          <w:numId w:val="16"/>
        </w:numPr>
        <w:spacing w:after="5" w:line="251" w:lineRule="auto"/>
        <w:ind w:hanging="360"/>
      </w:pPr>
      <w:r>
        <w:t xml:space="preserve">Order one of the following </w:t>
      </w:r>
      <w:r>
        <w:rPr>
          <w:rFonts w:ascii="Arial" w:eastAsia="Arial" w:hAnsi="Arial" w:cs="Arial"/>
          <w:b/>
          <w:i/>
        </w:rPr>
        <w:t xml:space="preserve">CORRECTIONAL </w:t>
      </w:r>
      <w:r>
        <w:rPr>
          <w:rFonts w:ascii="Arial" w:eastAsia="Arial" w:hAnsi="Arial" w:cs="Arial"/>
          <w:b/>
        </w:rPr>
        <w:t xml:space="preserve">insulin scale </w:t>
      </w:r>
      <w:proofErr w:type="spellStart"/>
      <w:r>
        <w:rPr>
          <w:rFonts w:ascii="Arial" w:eastAsia="Arial" w:hAnsi="Arial" w:cs="Arial"/>
          <w:b/>
        </w:rPr>
        <w:t>subplans</w:t>
      </w:r>
      <w:proofErr w:type="spellEnd"/>
      <w:r>
        <w:rPr>
          <w:rFonts w:ascii="Arial" w:eastAsia="Arial" w:hAnsi="Arial" w:cs="Arial"/>
          <w:b/>
        </w:rPr>
        <w:t xml:space="preserve"> </w:t>
      </w:r>
      <w:r>
        <w:t>based on the following patient criteria</w:t>
      </w:r>
      <w:r>
        <w:rPr>
          <w:rFonts w:ascii="Arial" w:eastAsia="Arial" w:hAnsi="Arial" w:cs="Arial"/>
          <w:b/>
        </w:rPr>
        <w:t xml:space="preserve">, </w:t>
      </w:r>
      <w:r>
        <w:t xml:space="preserve">use the </w:t>
      </w:r>
      <w:r>
        <w:rPr>
          <w:rFonts w:ascii="Arial" w:eastAsia="Arial" w:hAnsi="Arial" w:cs="Arial"/>
          <w:i/>
        </w:rPr>
        <w:t xml:space="preserve">Insulin, </w:t>
      </w:r>
      <w:proofErr w:type="spellStart"/>
      <w:r>
        <w:rPr>
          <w:rFonts w:ascii="Arial" w:eastAsia="Arial" w:hAnsi="Arial" w:cs="Arial"/>
          <w:i/>
        </w:rPr>
        <w:t>SubCut</w:t>
      </w:r>
      <w:proofErr w:type="spellEnd"/>
      <w:r>
        <w:rPr>
          <w:rFonts w:ascii="Arial" w:eastAsia="Arial" w:hAnsi="Arial" w:cs="Arial"/>
          <w:i/>
        </w:rPr>
        <w:t xml:space="preserve"> </w:t>
      </w:r>
      <w:proofErr w:type="spellStart"/>
      <w:r>
        <w:rPr>
          <w:rFonts w:ascii="Arial" w:eastAsia="Arial" w:hAnsi="Arial" w:cs="Arial"/>
          <w:i/>
        </w:rPr>
        <w:t>Glycemic</w:t>
      </w:r>
      <w:proofErr w:type="spellEnd"/>
      <w:r>
        <w:rPr>
          <w:rFonts w:ascii="Arial" w:eastAsia="Arial" w:hAnsi="Arial" w:cs="Arial"/>
          <w:i/>
        </w:rPr>
        <w:t xml:space="preserve"> Control </w:t>
      </w:r>
      <w:proofErr w:type="spellStart"/>
      <w:r>
        <w:t>powerplan</w:t>
      </w:r>
      <w:proofErr w:type="spellEnd"/>
      <w:r>
        <w:t xml:space="preserve">: </w:t>
      </w:r>
    </w:p>
    <w:p w14:paraId="7209F867" w14:textId="77777777" w:rsidR="0003460B" w:rsidRDefault="0003460B">
      <w:pPr>
        <w:spacing w:after="0"/>
      </w:pPr>
      <w:r>
        <w:t xml:space="preserve"> </w:t>
      </w:r>
    </w:p>
    <w:p w14:paraId="038B720C" w14:textId="77777777" w:rsidR="0003460B" w:rsidRDefault="0003460B" w:rsidP="0003460B">
      <w:pPr>
        <w:numPr>
          <w:ilvl w:val="1"/>
          <w:numId w:val="16"/>
        </w:numPr>
        <w:spacing w:after="5" w:line="251" w:lineRule="auto"/>
        <w:ind w:hanging="360"/>
      </w:pPr>
      <w:r>
        <w:t>Low Insulin Requirement:</w:t>
      </w:r>
      <w:r>
        <w:rPr>
          <w:rFonts w:cs="Calibri"/>
        </w:rPr>
        <w:t xml:space="preserve"> </w:t>
      </w:r>
    </w:p>
    <w:p w14:paraId="17A2D5C2" w14:textId="77777777" w:rsidR="0003460B" w:rsidRDefault="0003460B">
      <w:pPr>
        <w:ind w:left="1590"/>
      </w:pPr>
      <w:r>
        <w:rPr>
          <w:noProof/>
          <w:lang w:val="en-US"/>
        </w:rPr>
        <w:drawing>
          <wp:inline distT="0" distB="0" distL="0" distR="0" wp14:anchorId="680D1C80" wp14:editId="5A0B3982">
            <wp:extent cx="228600" cy="170688"/>
            <wp:effectExtent l="0" t="0" r="0" b="0"/>
            <wp:docPr id="998" name="Picture 998"/>
            <wp:cNvGraphicFramePr/>
            <a:graphic xmlns:a="http://schemas.openxmlformats.org/drawingml/2006/main">
              <a:graphicData uri="http://schemas.openxmlformats.org/drawingml/2006/picture">
                <pic:pic xmlns:pic="http://schemas.openxmlformats.org/drawingml/2006/picture">
                  <pic:nvPicPr>
                    <pic:cNvPr id="998" name="Picture 998"/>
                    <pic:cNvPicPr/>
                  </pic:nvPicPr>
                  <pic:blipFill>
                    <a:blip r:embed="rId23"/>
                    <a:stretch>
                      <a:fillRect/>
                    </a:stretch>
                  </pic:blipFill>
                  <pic:spPr>
                    <a:xfrm>
                      <a:off x="0" y="0"/>
                      <a:ext cx="228600" cy="170688"/>
                    </a:xfrm>
                    <a:prstGeom prst="rect">
                      <a:avLst/>
                    </a:prstGeom>
                  </pic:spPr>
                </pic:pic>
              </a:graphicData>
            </a:graphic>
          </wp:inline>
        </w:drawing>
      </w:r>
      <w:r>
        <w:t xml:space="preserve"> Actual body weight is less than 70 kg or BMI less than 30</w:t>
      </w:r>
      <w:r>
        <w:rPr>
          <w:rFonts w:ascii="Wingdings" w:eastAsia="Wingdings" w:hAnsi="Wingdings" w:cs="Wingdings"/>
        </w:rPr>
        <w:t></w:t>
      </w:r>
    </w:p>
    <w:p w14:paraId="5CEF2B12" w14:textId="77777777" w:rsidR="0003460B" w:rsidRDefault="0003460B">
      <w:pPr>
        <w:spacing w:after="0"/>
      </w:pPr>
      <w:r>
        <w:rPr>
          <w:sz w:val="25"/>
        </w:rPr>
        <w:t xml:space="preserve"> </w:t>
      </w:r>
    </w:p>
    <w:p w14:paraId="5E544933" w14:textId="77777777" w:rsidR="0003460B" w:rsidRDefault="0003460B" w:rsidP="0003460B">
      <w:pPr>
        <w:numPr>
          <w:ilvl w:val="1"/>
          <w:numId w:val="16"/>
        </w:numPr>
        <w:spacing w:after="5" w:line="251" w:lineRule="auto"/>
        <w:ind w:hanging="360"/>
      </w:pPr>
      <w:r>
        <w:t>Usual/Moderate Insulin Requirement:</w:t>
      </w:r>
      <w:r>
        <w:rPr>
          <w:rFonts w:cs="Calibri"/>
        </w:rPr>
        <w:t xml:space="preserve"> </w:t>
      </w:r>
    </w:p>
    <w:p w14:paraId="62890670" w14:textId="77777777" w:rsidR="0003460B" w:rsidRDefault="0003460B">
      <w:pPr>
        <w:ind w:left="1590"/>
      </w:pPr>
      <w:r>
        <w:rPr>
          <w:rFonts w:ascii="Wingdings" w:eastAsia="Wingdings" w:hAnsi="Wingdings" w:cs="Wingdings"/>
        </w:rPr>
        <w:t></w:t>
      </w:r>
      <w:r>
        <w:t xml:space="preserve"> Actual body weight 71 – 90 kg or BMI 31 – 35</w:t>
      </w:r>
      <w:r>
        <w:rPr>
          <w:rFonts w:ascii="Wingdings" w:eastAsia="Wingdings" w:hAnsi="Wingdings" w:cs="Wingdings"/>
        </w:rPr>
        <w:t></w:t>
      </w:r>
    </w:p>
    <w:p w14:paraId="3DC8D985" w14:textId="77777777" w:rsidR="0003460B" w:rsidRDefault="0003460B">
      <w:pPr>
        <w:spacing w:after="0"/>
      </w:pPr>
      <w:r>
        <w:rPr>
          <w:sz w:val="25"/>
        </w:rPr>
        <w:t xml:space="preserve"> </w:t>
      </w:r>
    </w:p>
    <w:p w14:paraId="5D4D8D32" w14:textId="77777777" w:rsidR="0003460B" w:rsidRDefault="0003460B" w:rsidP="0003460B">
      <w:pPr>
        <w:numPr>
          <w:ilvl w:val="1"/>
          <w:numId w:val="16"/>
        </w:numPr>
        <w:spacing w:after="5" w:line="251" w:lineRule="auto"/>
        <w:ind w:hanging="360"/>
      </w:pPr>
      <w:r>
        <w:t>High Insulin Requirement:</w:t>
      </w:r>
      <w:r>
        <w:rPr>
          <w:rFonts w:cs="Calibri"/>
        </w:rPr>
        <w:t xml:space="preserve"> </w:t>
      </w:r>
    </w:p>
    <w:p w14:paraId="032E94C1" w14:textId="77777777" w:rsidR="0003460B" w:rsidRDefault="0003460B">
      <w:pPr>
        <w:ind w:left="1770" w:right="1159"/>
      </w:pPr>
      <w:r>
        <w:rPr>
          <w:rFonts w:cs="Calibri"/>
          <w:noProof/>
          <w:lang w:val="en-US"/>
        </w:rPr>
        <mc:AlternateContent>
          <mc:Choice Requires="wpg">
            <w:drawing>
              <wp:anchor distT="0" distB="0" distL="114300" distR="114300" simplePos="0" relativeHeight="251661312" behindDoc="0" locked="0" layoutInCell="1" allowOverlap="1" wp14:anchorId="7BAA165A" wp14:editId="47286AA3">
                <wp:simplePos x="0" y="0"/>
                <wp:positionH relativeFrom="column">
                  <wp:posOffset>1003046</wp:posOffset>
                </wp:positionH>
                <wp:positionV relativeFrom="paragraph">
                  <wp:posOffset>41</wp:posOffset>
                </wp:positionV>
                <wp:extent cx="228600" cy="358140"/>
                <wp:effectExtent l="0" t="0" r="0" b="0"/>
                <wp:wrapSquare wrapText="bothSides"/>
                <wp:docPr id="6040" name="Group 6040"/>
                <wp:cNvGraphicFramePr/>
                <a:graphic xmlns:a="http://schemas.openxmlformats.org/drawingml/2006/main">
                  <a:graphicData uri="http://schemas.microsoft.com/office/word/2010/wordprocessingGroup">
                    <wpg:wgp>
                      <wpg:cNvGrpSpPr/>
                      <wpg:grpSpPr>
                        <a:xfrm>
                          <a:off x="0" y="0"/>
                          <a:ext cx="228600" cy="358140"/>
                          <a:chOff x="0" y="0"/>
                          <a:chExt cx="228600" cy="358140"/>
                        </a:xfrm>
                      </wpg:grpSpPr>
                      <pic:pic xmlns:pic="http://schemas.openxmlformats.org/drawingml/2006/picture">
                        <pic:nvPicPr>
                          <pic:cNvPr id="1029" name="Picture 1029"/>
                          <pic:cNvPicPr/>
                        </pic:nvPicPr>
                        <pic:blipFill>
                          <a:blip r:embed="rId23"/>
                          <a:stretch>
                            <a:fillRect/>
                          </a:stretch>
                        </pic:blipFill>
                        <pic:spPr>
                          <a:xfrm>
                            <a:off x="0" y="0"/>
                            <a:ext cx="228600" cy="170688"/>
                          </a:xfrm>
                          <a:prstGeom prst="rect">
                            <a:avLst/>
                          </a:prstGeom>
                        </pic:spPr>
                      </pic:pic>
                      <pic:pic xmlns:pic="http://schemas.openxmlformats.org/drawingml/2006/picture">
                        <pic:nvPicPr>
                          <pic:cNvPr id="1035" name="Picture 1035"/>
                          <pic:cNvPicPr/>
                        </pic:nvPicPr>
                        <pic:blipFill>
                          <a:blip r:embed="rId23"/>
                          <a:stretch>
                            <a:fillRect/>
                          </a:stretch>
                        </pic:blipFill>
                        <pic:spPr>
                          <a:xfrm>
                            <a:off x="0" y="187452"/>
                            <a:ext cx="228600" cy="170688"/>
                          </a:xfrm>
                          <a:prstGeom prst="rect">
                            <a:avLst/>
                          </a:prstGeom>
                        </pic:spPr>
                      </pic:pic>
                    </wpg:wgp>
                  </a:graphicData>
                </a:graphic>
              </wp:anchor>
            </w:drawing>
          </mc:Choice>
          <mc:Fallback>
            <w:pict>
              <v:group w14:anchorId="3984FF56" id="Group 6040" o:spid="_x0000_s1026" style="position:absolute;margin-left:79pt;margin-top:0;width:18pt;height:28.2pt;z-index:251661312" coordsize="228600,358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">
                <v:shape id="Picture 1029" o:spid="_x0000_s1027" type="#_x0000_t75" style="position:absolute;width:228600;height:170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GLzDAAAA3QAAAA8AAABkcnMvZG93bnJldi54bWxET01LAzEQvQv+hzCCF2mTLiJ227RIsdib&#10;di30Omymm9XNZEnS7vbfG0HwNo/3Ocv16DpxoRBbzxpmUwWCuPam5UbD4XM7eQYRE7LBzjNpuFKE&#10;9er2Zoml8QPv6VKlRuQQjiVqsCn1pZSxtuQwTn1PnLmTDw5ThqGRJuCQw10nC6WepMOWc4PFnjaW&#10;6u/q7DS82zFuitnjV/t6jG9h+HhQRUVa39+NLwsQicb0L/5z70yer4o5/H6TT5C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8YvMMAAADdAAAADwAAAAAAAAAAAAAAAACf&#10;AgAAZHJzL2Rvd25yZXYueG1sUEsFBgAAAAAEAAQA9wAAAI8DAAAAAA==&#10;">
                  <v:imagedata r:id="rId25" o:title=""/>
                </v:shape>
                <v:shape id="Picture 1035" o:spid="_x0000_s1028" type="#_x0000_t75" style="position:absolute;top:187452;width:228600;height:170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rhGTDAAAA3QAAAA8AAABkcnMvZG93bnJldi54bWxET01LAzEQvQv9D2EEL9ImXbWUbdNSiqI3&#10;27XQ67AZN6ubyZLE7vrvjSB4m8f7nPV2dJ24UIitZw3zmQJBXHvTcqPh9PY0XYKICdlg55k0fFOE&#10;7WZytcbS+IGPdKlSI3IIxxI12JT6UspYW3IYZ74nzty7Dw5ThqGRJuCQw10nC6UW0mHLucFiT3tL&#10;9Wf15TS82jHui/n9R/t4js9hONyqoiKtb67H3QpEojH9i//cLybPV3cP8PtNPkF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iuEZMMAAADdAAAADwAAAAAAAAAAAAAAAACf&#10;AgAAZHJzL2Rvd25yZXYueG1sUEsFBgAAAAAEAAQA9wAAAI8DAAAAAA==&#10;">
                  <v:imagedata r:id="rId25" o:title=""/>
                </v:shape>
                <w10:wrap type="square"/>
              </v:group>
            </w:pict>
          </mc:Fallback>
        </mc:AlternateContent>
      </w:r>
      <w:r>
        <w:t xml:space="preserve"> Actual body weight greater than 90 kg or BMI greater than 35</w:t>
      </w:r>
      <w:r>
        <w:rPr>
          <w:rFonts w:ascii="Wingdings" w:eastAsia="Wingdings" w:hAnsi="Wingdings" w:cs="Wingdings"/>
        </w:rPr>
        <w:t></w:t>
      </w:r>
      <w:r>
        <w:rPr>
          <w:rFonts w:ascii="Wingdings" w:eastAsia="Wingdings" w:hAnsi="Wingdings" w:cs="Wingdings"/>
        </w:rPr>
        <w:t></w:t>
      </w:r>
      <w:r>
        <w:t xml:space="preserve"> </w:t>
      </w:r>
      <w:r>
        <w:rPr>
          <w:rFonts w:ascii="Arial" w:eastAsia="Arial" w:hAnsi="Arial" w:cs="Arial"/>
          <w:b/>
        </w:rPr>
        <w:t>Receiving steroid therapy</w:t>
      </w:r>
      <w:r>
        <w:rPr>
          <w:rFonts w:ascii="Wingdings" w:eastAsia="Wingdings" w:hAnsi="Wingdings" w:cs="Wingdings"/>
        </w:rPr>
        <w:t></w:t>
      </w:r>
    </w:p>
    <w:p w14:paraId="2D0D5E92" w14:textId="77777777" w:rsidR="0003460B" w:rsidRDefault="0003460B">
      <w:pPr>
        <w:spacing w:after="0"/>
      </w:pPr>
      <w:r>
        <w:rPr>
          <w:rFonts w:ascii="Arial" w:eastAsia="Arial" w:hAnsi="Arial" w:cs="Arial"/>
          <w:b/>
          <w:sz w:val="25"/>
        </w:rPr>
        <w:t xml:space="preserve"> </w:t>
      </w:r>
    </w:p>
    <w:p w14:paraId="74F1D231" w14:textId="77777777" w:rsidR="0003460B" w:rsidRDefault="0003460B" w:rsidP="0003460B">
      <w:pPr>
        <w:numPr>
          <w:ilvl w:val="0"/>
          <w:numId w:val="16"/>
        </w:numPr>
        <w:spacing w:after="11" w:line="248" w:lineRule="auto"/>
        <w:ind w:hanging="360"/>
      </w:pPr>
      <w:r>
        <w:t xml:space="preserve">Determine the need for </w:t>
      </w:r>
      <w:r>
        <w:rPr>
          <w:rFonts w:ascii="Arial" w:eastAsia="Arial" w:hAnsi="Arial" w:cs="Arial"/>
          <w:b/>
          <w:i/>
        </w:rPr>
        <w:t xml:space="preserve">nutritional </w:t>
      </w:r>
      <w:r>
        <w:rPr>
          <w:rFonts w:ascii="Arial" w:eastAsia="Arial" w:hAnsi="Arial" w:cs="Arial"/>
          <w:b/>
        </w:rPr>
        <w:t>insulin</w:t>
      </w:r>
      <w:r>
        <w:t xml:space="preserve">, i.e., insulin </w:t>
      </w:r>
      <w:proofErr w:type="spellStart"/>
      <w:r>
        <w:t>lispro</w:t>
      </w:r>
      <w:proofErr w:type="spellEnd"/>
      <w:r>
        <w:t xml:space="preserve"> with meals. </w:t>
      </w:r>
    </w:p>
    <w:p w14:paraId="7C1999C2" w14:textId="77777777" w:rsidR="0003460B" w:rsidRDefault="0003460B">
      <w:pPr>
        <w:spacing w:after="0"/>
      </w:pPr>
      <w:r>
        <w:t xml:space="preserve"> </w:t>
      </w:r>
    </w:p>
    <w:p w14:paraId="7D2CA055" w14:textId="77777777" w:rsidR="0003460B" w:rsidRDefault="0003460B" w:rsidP="0003460B">
      <w:pPr>
        <w:numPr>
          <w:ilvl w:val="1"/>
          <w:numId w:val="16"/>
        </w:numPr>
        <w:spacing w:after="11" w:line="248" w:lineRule="auto"/>
        <w:ind w:hanging="360"/>
      </w:pPr>
      <w:r>
        <w:t xml:space="preserve">For </w:t>
      </w:r>
      <w:r>
        <w:rPr>
          <w:rFonts w:ascii="Arial" w:eastAsia="Arial" w:hAnsi="Arial" w:cs="Arial"/>
          <w:b/>
        </w:rPr>
        <w:t xml:space="preserve">diabetic </w:t>
      </w:r>
      <w:r>
        <w:t xml:space="preserve">patients </w:t>
      </w:r>
      <w:r>
        <w:rPr>
          <w:rFonts w:ascii="Arial" w:eastAsia="Arial" w:hAnsi="Arial" w:cs="Arial"/>
          <w:b/>
        </w:rPr>
        <w:t xml:space="preserve">AND </w:t>
      </w:r>
      <w:r>
        <w:t xml:space="preserve">insulin glargine doses greater than 20 units </w:t>
      </w:r>
      <w:r>
        <w:rPr>
          <w:rFonts w:ascii="Arial" w:eastAsia="Arial" w:hAnsi="Arial" w:cs="Arial"/>
          <w:b/>
        </w:rPr>
        <w:t xml:space="preserve">AND </w:t>
      </w:r>
      <w:r>
        <w:t xml:space="preserve">expected to eat greater than 50% of their meals </w:t>
      </w:r>
      <w:r>
        <w:rPr>
          <w:rFonts w:ascii="Wingdings" w:eastAsia="Wingdings" w:hAnsi="Wingdings" w:cs="Wingdings"/>
        </w:rPr>
        <w:t></w:t>
      </w:r>
      <w:r>
        <w:rPr>
          <w:rFonts w:ascii="Times New Roman" w:eastAsia="Times New Roman" w:hAnsi="Times New Roman"/>
        </w:rPr>
        <w:t xml:space="preserve"> </w:t>
      </w:r>
      <w:r>
        <w:rPr>
          <w:rFonts w:ascii="Arial" w:eastAsia="Arial" w:hAnsi="Arial" w:cs="Arial"/>
          <w:b/>
        </w:rPr>
        <w:t xml:space="preserve">order NUTRITIONAL insulin doses </w:t>
      </w:r>
      <w:r>
        <w:t>with each meal.</w:t>
      </w:r>
      <w:r>
        <w:rPr>
          <w:rFonts w:cs="Calibri"/>
        </w:rPr>
        <w:t xml:space="preserve"> </w:t>
      </w:r>
    </w:p>
    <w:p w14:paraId="340FDCA2" w14:textId="77777777" w:rsidR="0003460B" w:rsidRDefault="0003460B">
      <w:pPr>
        <w:spacing w:after="0"/>
      </w:pPr>
      <w:r>
        <w:rPr>
          <w:sz w:val="21"/>
        </w:rPr>
        <w:t xml:space="preserve"> </w:t>
      </w:r>
    </w:p>
    <w:p w14:paraId="5F900126" w14:textId="77777777" w:rsidR="0003460B" w:rsidRDefault="0003460B" w:rsidP="0003460B">
      <w:pPr>
        <w:numPr>
          <w:ilvl w:val="1"/>
          <w:numId w:val="16"/>
        </w:numPr>
        <w:spacing w:after="11" w:line="248" w:lineRule="auto"/>
        <w:ind w:hanging="360"/>
      </w:pPr>
      <w:r>
        <w:t xml:space="preserve">Order </w:t>
      </w:r>
      <w:r>
        <w:rPr>
          <w:rFonts w:ascii="Arial" w:eastAsia="Arial" w:hAnsi="Arial" w:cs="Arial"/>
          <w:b/>
        </w:rPr>
        <w:t xml:space="preserve">NUTRITIONAL </w:t>
      </w:r>
      <w:r>
        <w:t xml:space="preserve">insulin based on correctional insulin in the power plan </w:t>
      </w:r>
      <w:r>
        <w:rPr>
          <w:rFonts w:ascii="Arial" w:eastAsia="Arial" w:hAnsi="Arial" w:cs="Arial"/>
          <w:b/>
        </w:rPr>
        <w:t>with the following adjusted doses</w:t>
      </w:r>
      <w:r>
        <w:t>:</w:t>
      </w:r>
      <w:r>
        <w:rPr>
          <w:rFonts w:cs="Calibri"/>
        </w:rPr>
        <w:t xml:space="preserve"> </w:t>
      </w:r>
    </w:p>
    <w:p w14:paraId="328907E4" w14:textId="77777777" w:rsidR="0003460B" w:rsidRDefault="0003460B">
      <w:pPr>
        <w:spacing w:after="0"/>
      </w:pPr>
      <w:r>
        <w:rPr>
          <w:sz w:val="21"/>
        </w:rPr>
        <w:t xml:space="preserve"> </w:t>
      </w:r>
    </w:p>
    <w:p w14:paraId="4E007DAF" w14:textId="77777777" w:rsidR="0003460B" w:rsidRDefault="0003460B">
      <w:pPr>
        <w:spacing w:after="11" w:line="248" w:lineRule="auto"/>
        <w:ind w:left="1755"/>
      </w:pPr>
      <w:r>
        <w:rPr>
          <w:rFonts w:cs="Calibri"/>
          <w:noProof/>
          <w:lang w:val="en-US"/>
        </w:rPr>
        <mc:AlternateContent>
          <mc:Choice Requires="wpg">
            <w:drawing>
              <wp:anchor distT="0" distB="0" distL="114300" distR="114300" simplePos="0" relativeHeight="251662336" behindDoc="1" locked="0" layoutInCell="1" allowOverlap="1" wp14:anchorId="748FD770" wp14:editId="4D48D6ED">
                <wp:simplePos x="0" y="0"/>
                <wp:positionH relativeFrom="column">
                  <wp:posOffset>1003046</wp:posOffset>
                </wp:positionH>
                <wp:positionV relativeFrom="paragraph">
                  <wp:posOffset>-1605</wp:posOffset>
                </wp:positionV>
                <wp:extent cx="667512" cy="326136"/>
                <wp:effectExtent l="0" t="0" r="0" b="0"/>
                <wp:wrapNone/>
                <wp:docPr id="6212" name="Group 6212"/>
                <wp:cNvGraphicFramePr/>
                <a:graphic xmlns:a="http://schemas.openxmlformats.org/drawingml/2006/main">
                  <a:graphicData uri="http://schemas.microsoft.com/office/word/2010/wordprocessingGroup">
                    <wpg:wgp>
                      <wpg:cNvGrpSpPr/>
                      <wpg:grpSpPr>
                        <a:xfrm>
                          <a:off x="0" y="0"/>
                          <a:ext cx="667512" cy="326136"/>
                          <a:chOff x="0" y="0"/>
                          <a:chExt cx="667512" cy="326136"/>
                        </a:xfrm>
                      </wpg:grpSpPr>
                      <pic:pic xmlns:pic="http://schemas.openxmlformats.org/drawingml/2006/picture">
                        <pic:nvPicPr>
                          <pic:cNvPr id="1084" name="Picture 1084"/>
                          <pic:cNvPicPr/>
                        </pic:nvPicPr>
                        <pic:blipFill>
                          <a:blip r:embed="rId22"/>
                          <a:stretch>
                            <a:fillRect/>
                          </a:stretch>
                        </pic:blipFill>
                        <pic:spPr>
                          <a:xfrm>
                            <a:off x="0" y="0"/>
                            <a:ext cx="210312" cy="156972"/>
                          </a:xfrm>
                          <a:prstGeom prst="rect">
                            <a:avLst/>
                          </a:prstGeom>
                        </pic:spPr>
                      </pic:pic>
                      <pic:pic xmlns:pic="http://schemas.openxmlformats.org/drawingml/2006/picture">
                        <pic:nvPicPr>
                          <pic:cNvPr id="1090" name="Picture 1090"/>
                          <pic:cNvPicPr/>
                        </pic:nvPicPr>
                        <pic:blipFill>
                          <a:blip r:embed="rId22"/>
                          <a:stretch>
                            <a:fillRect/>
                          </a:stretch>
                        </pic:blipFill>
                        <pic:spPr>
                          <a:xfrm>
                            <a:off x="457200" y="169164"/>
                            <a:ext cx="210312" cy="156972"/>
                          </a:xfrm>
                          <a:prstGeom prst="rect">
                            <a:avLst/>
                          </a:prstGeom>
                        </pic:spPr>
                      </pic:pic>
                    </wpg:wgp>
                  </a:graphicData>
                </a:graphic>
              </wp:anchor>
            </w:drawing>
          </mc:Choice>
          <mc:Fallback>
            <w:pict>
              <v:group w14:anchorId="1FC4F683" id="Group 6212" o:spid="_x0000_s1026" style="position:absolute;margin-left:79pt;margin-top:-.15pt;width:52.55pt;height:25.7pt;z-index:-251654144" coordsize="6675,3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">
                <v:shape id="Picture 1084" o:spid="_x0000_s1027" type="#_x0000_t75" style="position:absolute;width:2103;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MKNHFAAAA3QAAAA8AAABkcnMvZG93bnJldi54bWxET0trwkAQvgv9D8sUvOnG0pYQXUXbCtaD&#10;aHych+yYTc3OhuxW03/fLRS8zcf3nMmss7W4UusrxwpGwwQEceF0xaWCw345SEH4gKyxdkwKfsjD&#10;bPrQm2Cm3Y13dM1DKWII+wwVmBCaTEpfGLLoh64hjtzZtRZDhG0pdYu3GG5r+ZQkr9JixbHBYENv&#10;hopL/m0V2Mvi82vxIlcmP6Ufm/V7vV9vj0r1H7v5GESgLtzF/+6VjvOT9Bn+voknyO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TCjRxQAAAN0AAAAPAAAAAAAAAAAAAAAA&#10;AJ8CAABkcnMvZG93bnJldi54bWxQSwUGAAAAAAQABAD3AAAAkQMAAAAA&#10;">
                  <v:imagedata r:id="rId26" o:title=""/>
                </v:shape>
                <v:shape id="Picture 1090" o:spid="_x0000_s1028" type="#_x0000_t75" style="position:absolute;left:4572;top:1691;width:2103;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uuA/IAAAA3QAAAA8AAABkcnMvZG93bnJldi54bWxEj09PwzAMxe9IfIfISNxYChLTKMsqyh9p&#10;22EaHdvZakxT1jhVE7by7fEBiZut9/zez/Ni9J060RDbwAZuJxko4jrYlhsDH7u3mxmomJAtdoHJ&#10;wA9FKBaXF3PMbTjzO52q1CgJ4ZijAZdSn2sda0ce4yT0xKJ9hsFjknVotB3wLOG+03dZNtUeW5YG&#10;hz09O6qP1bc34I/l6qu810tXHWavm/VLt1tv98ZcX41Pj6ASjenf/He9tIKfPQi/fCMj6M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nrrgPyAAAAN0AAAAPAAAAAAAAAAAA&#10;AAAAAJ8CAABkcnMvZG93bnJldi54bWxQSwUGAAAAAAQABAD3AAAAlAMAAAAA&#10;">
                  <v:imagedata r:id="rId26" o:title=""/>
                </v:shape>
              </v:group>
            </w:pict>
          </mc:Fallback>
        </mc:AlternateContent>
      </w:r>
      <w:r>
        <w:t xml:space="preserve"> Low Requirement</w:t>
      </w:r>
      <w:proofErr w:type="gramStart"/>
      <w:r>
        <w:t>:</w:t>
      </w:r>
      <w:r>
        <w:rPr>
          <w:rFonts w:ascii="Wingdings" w:eastAsia="Wingdings" w:hAnsi="Wingdings" w:cs="Wingdings"/>
        </w:rPr>
        <w:t></w:t>
      </w:r>
      <w:proofErr w:type="gramEnd"/>
    </w:p>
    <w:p w14:paraId="03E283D6" w14:textId="77777777" w:rsidR="0003460B" w:rsidRDefault="0003460B">
      <w:pPr>
        <w:spacing w:after="11" w:line="248" w:lineRule="auto"/>
        <w:ind w:left="2475"/>
      </w:pPr>
      <w:r>
        <w:t xml:space="preserve"> Insulin </w:t>
      </w:r>
      <w:proofErr w:type="spellStart"/>
      <w:r>
        <w:t>lispro</w:t>
      </w:r>
      <w:proofErr w:type="spellEnd"/>
      <w:r>
        <w:t xml:space="preserve"> 2 units </w:t>
      </w:r>
      <w:proofErr w:type="spellStart"/>
      <w:r>
        <w:t>subcut</w:t>
      </w:r>
      <w:proofErr w:type="spellEnd"/>
      <w:r>
        <w:t xml:space="preserve"> TID with meals, i.e., 1 unit of insulin / 30 gm carbs</w:t>
      </w:r>
      <w:r>
        <w:rPr>
          <w:rFonts w:ascii="Segoe UI Symbol" w:eastAsia="Segoe UI Symbol" w:hAnsi="Segoe UI Symbol" w:cs="Segoe UI Symbol"/>
        </w:rPr>
        <w:t></w:t>
      </w:r>
    </w:p>
    <w:p w14:paraId="23E85361" w14:textId="77777777" w:rsidR="0003460B" w:rsidRDefault="0003460B">
      <w:pPr>
        <w:spacing w:after="0"/>
      </w:pPr>
      <w:r>
        <w:rPr>
          <w:sz w:val="21"/>
        </w:rPr>
        <w:t xml:space="preserve"> </w:t>
      </w:r>
    </w:p>
    <w:p w14:paraId="22D37147" w14:textId="77777777" w:rsidR="0003460B" w:rsidRDefault="0003460B">
      <w:pPr>
        <w:spacing w:after="11" w:line="248" w:lineRule="auto"/>
        <w:ind w:left="1755"/>
      </w:pPr>
      <w:r>
        <w:rPr>
          <w:rFonts w:cs="Calibri"/>
          <w:noProof/>
          <w:lang w:val="en-US"/>
        </w:rPr>
        <mc:AlternateContent>
          <mc:Choice Requires="wpg">
            <w:drawing>
              <wp:anchor distT="0" distB="0" distL="114300" distR="114300" simplePos="0" relativeHeight="251663360" behindDoc="1" locked="0" layoutInCell="1" allowOverlap="1" wp14:anchorId="7E6A2A05" wp14:editId="49DAFF8C">
                <wp:simplePos x="0" y="0"/>
                <wp:positionH relativeFrom="column">
                  <wp:posOffset>1003046</wp:posOffset>
                </wp:positionH>
                <wp:positionV relativeFrom="paragraph">
                  <wp:posOffset>-1464</wp:posOffset>
                </wp:positionV>
                <wp:extent cx="667512" cy="317246"/>
                <wp:effectExtent l="0" t="0" r="0" b="0"/>
                <wp:wrapNone/>
                <wp:docPr id="6213" name="Group 6213"/>
                <wp:cNvGraphicFramePr/>
                <a:graphic xmlns:a="http://schemas.openxmlformats.org/drawingml/2006/main">
                  <a:graphicData uri="http://schemas.microsoft.com/office/word/2010/wordprocessingGroup">
                    <wpg:wgp>
                      <wpg:cNvGrpSpPr/>
                      <wpg:grpSpPr>
                        <a:xfrm>
                          <a:off x="0" y="0"/>
                          <a:ext cx="667512" cy="317246"/>
                          <a:chOff x="0" y="0"/>
                          <a:chExt cx="667512" cy="317246"/>
                        </a:xfrm>
                      </wpg:grpSpPr>
                      <pic:pic xmlns:pic="http://schemas.openxmlformats.org/drawingml/2006/picture">
                        <pic:nvPicPr>
                          <pic:cNvPr id="1097" name="Picture 1097"/>
                          <pic:cNvPicPr/>
                        </pic:nvPicPr>
                        <pic:blipFill>
                          <a:blip r:embed="rId22"/>
                          <a:stretch>
                            <a:fillRect/>
                          </a:stretch>
                        </pic:blipFill>
                        <pic:spPr>
                          <a:xfrm>
                            <a:off x="0" y="0"/>
                            <a:ext cx="210312" cy="156972"/>
                          </a:xfrm>
                          <a:prstGeom prst="rect">
                            <a:avLst/>
                          </a:prstGeom>
                        </pic:spPr>
                      </pic:pic>
                      <pic:pic xmlns:pic="http://schemas.openxmlformats.org/drawingml/2006/picture">
                        <pic:nvPicPr>
                          <pic:cNvPr id="1103" name="Picture 1103"/>
                          <pic:cNvPicPr/>
                        </pic:nvPicPr>
                        <pic:blipFill>
                          <a:blip r:embed="rId22"/>
                          <a:stretch>
                            <a:fillRect/>
                          </a:stretch>
                        </pic:blipFill>
                        <pic:spPr>
                          <a:xfrm>
                            <a:off x="457200" y="160274"/>
                            <a:ext cx="210312" cy="156972"/>
                          </a:xfrm>
                          <a:prstGeom prst="rect">
                            <a:avLst/>
                          </a:prstGeom>
                        </pic:spPr>
                      </pic:pic>
                    </wpg:wgp>
                  </a:graphicData>
                </a:graphic>
              </wp:anchor>
            </w:drawing>
          </mc:Choice>
          <mc:Fallback>
            <w:pict>
              <v:group w14:anchorId="6B4F3C76" id="Group 6213" o:spid="_x0000_s1026" style="position:absolute;margin-left:79pt;margin-top:-.1pt;width:52.55pt;height:25pt;z-index:-251653120" coordsize="6675,3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">
                <v:shape id="Picture 1097" o:spid="_x0000_s1027" type="#_x0000_t75" style="position:absolute;width:2103;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HIHvFAAAA3QAAAA8AAABkcnMvZG93bnJldi54bWxET0trAjEQvhf6H8IUeqtZBa2uRqnagnoo&#10;dX2ch8242bqZLJtU13/fCIXe5uN7zmTW2kpcqPGlYwXdTgKCOHe65ELBfvfxMgThA7LGyjEpuJGH&#10;2fTxYYKpdlfe0iULhYgh7FNUYEKoUyl9bsii77iaOHIn11gMETaF1A1eY7itZC9JBtJiybHBYE0L&#10;Q/k5+7EK7Hm+/p735cpkx+H752ZZ7TZfB6Wen9q3MYhAbfgX/7lXOs5PRq9w/yaeIK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RyB7xQAAAN0AAAAPAAAAAAAAAAAAAAAA&#10;AJ8CAABkcnMvZG93bnJldi54bWxQSwUGAAAAAAQABAD3AAAAkQMAAAAA&#10;">
                  <v:imagedata r:id="rId26" o:title=""/>
                </v:shape>
                <v:shape id="Picture 1103" o:spid="_x0000_s1028" type="#_x0000_t75" style="position:absolute;left:4572;top:1602;width:2103;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XvGLFAAAA3QAAAA8AAABkcnMvZG93bnJldi54bWxET0trwkAQvgv9D8sUejMbW1okuoraFqwH&#10;0fg4D9kxG83OhuxW03/fLRS8zcf3nPG0s7W4UusrxwoGSQqCuHC64lLBfvfZH4LwAVlj7ZgU/JCH&#10;6eShN8ZMuxtv6ZqHUsQQ9hkqMCE0mZS+MGTRJ64hjtzJtRZDhG0pdYu3GG5r+Zymb9JixbHBYEML&#10;Q8Ul/7YK7GX+dZ6/yqXJj8OP9eq93q02B6WeHrvZCESgLtzF/+6ljvMH6Qv8fRNPkJ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l7xixQAAAN0AAAAPAAAAAAAAAAAAAAAA&#10;AJ8CAABkcnMvZG93bnJldi54bWxQSwUGAAAAAAQABAD3AAAAkQMAAAAA&#10;">
                  <v:imagedata r:id="rId26" o:title=""/>
                </v:shape>
              </v:group>
            </w:pict>
          </mc:Fallback>
        </mc:AlternateContent>
      </w:r>
      <w:r>
        <w:t xml:space="preserve"> Usual Requirement</w:t>
      </w:r>
      <w:proofErr w:type="gramStart"/>
      <w:r>
        <w:t>:</w:t>
      </w:r>
      <w:r>
        <w:rPr>
          <w:rFonts w:ascii="Wingdings" w:eastAsia="Wingdings" w:hAnsi="Wingdings" w:cs="Wingdings"/>
        </w:rPr>
        <w:t></w:t>
      </w:r>
      <w:proofErr w:type="gramEnd"/>
    </w:p>
    <w:p w14:paraId="24AD7DBF" w14:textId="77777777" w:rsidR="0003460B" w:rsidRDefault="0003460B">
      <w:pPr>
        <w:spacing w:after="11" w:line="248" w:lineRule="auto"/>
        <w:ind w:left="2475"/>
      </w:pPr>
      <w:r>
        <w:t xml:space="preserve"> Insulin </w:t>
      </w:r>
      <w:proofErr w:type="spellStart"/>
      <w:r>
        <w:t>lispro</w:t>
      </w:r>
      <w:proofErr w:type="spellEnd"/>
      <w:r>
        <w:t xml:space="preserve"> 4 units </w:t>
      </w:r>
      <w:proofErr w:type="spellStart"/>
      <w:r>
        <w:t>subcut</w:t>
      </w:r>
      <w:proofErr w:type="spellEnd"/>
      <w:r>
        <w:t xml:space="preserve"> TID with meals, i.e., 1 unit of insulin / 15 gm carbs</w:t>
      </w:r>
      <w:r>
        <w:rPr>
          <w:rFonts w:ascii="Segoe UI Symbol" w:eastAsia="Segoe UI Symbol" w:hAnsi="Segoe UI Symbol" w:cs="Segoe UI Symbol"/>
        </w:rPr>
        <w:t></w:t>
      </w:r>
    </w:p>
    <w:p w14:paraId="2EBDD0C5" w14:textId="77777777" w:rsidR="0003460B" w:rsidRDefault="0003460B">
      <w:pPr>
        <w:spacing w:after="0"/>
      </w:pPr>
      <w:r>
        <w:rPr>
          <w:sz w:val="21"/>
        </w:rPr>
        <w:t xml:space="preserve"> </w:t>
      </w:r>
    </w:p>
    <w:p w14:paraId="42FEDAE0" w14:textId="77777777" w:rsidR="0003460B" w:rsidRDefault="0003460B">
      <w:pPr>
        <w:spacing w:after="11" w:line="248" w:lineRule="auto"/>
        <w:ind w:left="1758"/>
      </w:pPr>
      <w:r>
        <w:rPr>
          <w:rFonts w:cs="Calibri"/>
          <w:noProof/>
          <w:lang w:val="en-US"/>
        </w:rPr>
        <w:lastRenderedPageBreak/>
        <mc:AlternateContent>
          <mc:Choice Requires="wpg">
            <w:drawing>
              <wp:anchor distT="0" distB="0" distL="114300" distR="114300" simplePos="0" relativeHeight="251664384" behindDoc="1" locked="0" layoutInCell="1" allowOverlap="1" wp14:anchorId="718A6FE7" wp14:editId="66F3ED26">
                <wp:simplePos x="0" y="0"/>
                <wp:positionH relativeFrom="column">
                  <wp:posOffset>1004570</wp:posOffset>
                </wp:positionH>
                <wp:positionV relativeFrom="paragraph">
                  <wp:posOffset>-1563</wp:posOffset>
                </wp:positionV>
                <wp:extent cx="667512" cy="326136"/>
                <wp:effectExtent l="0" t="0" r="0" b="0"/>
                <wp:wrapNone/>
                <wp:docPr id="6214" name="Group 6214"/>
                <wp:cNvGraphicFramePr/>
                <a:graphic xmlns:a="http://schemas.openxmlformats.org/drawingml/2006/main">
                  <a:graphicData uri="http://schemas.microsoft.com/office/word/2010/wordprocessingGroup">
                    <wpg:wgp>
                      <wpg:cNvGrpSpPr/>
                      <wpg:grpSpPr>
                        <a:xfrm>
                          <a:off x="0" y="0"/>
                          <a:ext cx="667512" cy="326136"/>
                          <a:chOff x="0" y="0"/>
                          <a:chExt cx="667512" cy="326136"/>
                        </a:xfrm>
                      </wpg:grpSpPr>
                      <pic:pic xmlns:pic="http://schemas.openxmlformats.org/drawingml/2006/picture">
                        <pic:nvPicPr>
                          <pic:cNvPr id="1110" name="Picture 1110"/>
                          <pic:cNvPicPr/>
                        </pic:nvPicPr>
                        <pic:blipFill>
                          <a:blip r:embed="rId22"/>
                          <a:stretch>
                            <a:fillRect/>
                          </a:stretch>
                        </pic:blipFill>
                        <pic:spPr>
                          <a:xfrm>
                            <a:off x="0" y="0"/>
                            <a:ext cx="210312" cy="156972"/>
                          </a:xfrm>
                          <a:prstGeom prst="rect">
                            <a:avLst/>
                          </a:prstGeom>
                        </pic:spPr>
                      </pic:pic>
                      <pic:pic xmlns:pic="http://schemas.openxmlformats.org/drawingml/2006/picture">
                        <pic:nvPicPr>
                          <pic:cNvPr id="1116" name="Picture 1116"/>
                          <pic:cNvPicPr/>
                        </pic:nvPicPr>
                        <pic:blipFill>
                          <a:blip r:embed="rId22"/>
                          <a:stretch>
                            <a:fillRect/>
                          </a:stretch>
                        </pic:blipFill>
                        <pic:spPr>
                          <a:xfrm>
                            <a:off x="457200" y="169164"/>
                            <a:ext cx="210312" cy="156972"/>
                          </a:xfrm>
                          <a:prstGeom prst="rect">
                            <a:avLst/>
                          </a:prstGeom>
                        </pic:spPr>
                      </pic:pic>
                    </wpg:wgp>
                  </a:graphicData>
                </a:graphic>
              </wp:anchor>
            </w:drawing>
          </mc:Choice>
          <mc:Fallback>
            <w:pict>
              <v:group w14:anchorId="5829D9C6" id="Group 6214" o:spid="_x0000_s1026" style="position:absolute;margin-left:79.1pt;margin-top:-.1pt;width:52.55pt;height:25.7pt;z-index:-251652096" coordsize="6675,3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">
                <v:shape id="Picture 1110" o:spid="_x0000_s1027" type="#_x0000_t75" style="position:absolute;width:2103;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ctMjHAAAA3QAAAA8AAABkcnMvZG93bnJldi54bWxEj0FPwkAQhe8m/ofNmHCTbU0gpLIQUUiQ&#10;g4GinifdsVvpzjbdFcq/dw4m3mby3rz3zXw5+FadqY9NYAP5OANFXAXbcG3g/bi5n4GKCdliG5gM&#10;XCnCcnF7M8fChgsf6FymWkkIxwINuJS6QutYOfIYx6EjFu0r9B6TrH2tbY8XCfetfsiyqfbYsDQ4&#10;7OjZUXUqf7wBf1q9fq8meuvKz9n6bffSHnf7D2NGd8PTI6hEQ/o3/11vreDnufDLNzKCXv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yctMjHAAAA3QAAAA8AAAAAAAAAAAAA&#10;AAAAnwIAAGRycy9kb3ducmV2LnhtbFBLBQYAAAAABAAEAPcAAACTAwAAAAA=&#10;">
                  <v:imagedata r:id="rId26" o:title=""/>
                </v:shape>
                <v:shape id="Picture 1116" o:spid="_x0000_s1028" type="#_x0000_t75" style="position:absolute;left:4572;top:1691;width:2103;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5iSfEAAAA3QAAAA8AAABkcnMvZG93bnJldi54bWxET0trwkAQvgv+h2WE3nSTQkWiq2gfYD0U&#10;jY/zkB2z0exsyG41/ffdQsHbfHzPmS06W4sbtb5yrCAdJSCIC6crLhUc9h/DCQgfkDXWjknBD3lY&#10;zPu9GWba3XlHtzyUIoawz1CBCaHJpPSFIYt+5BriyJ1dazFE2JZSt3iP4baWz0kylhYrjg0GG3o1&#10;VFzzb6vAXlefl9WLXJv8NHn/2rzV+832qNTToFtOQQTqwkP8717rOD9Nx/D3TTxB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w5iSfEAAAA3QAAAA8AAAAAAAAAAAAAAAAA&#10;nwIAAGRycy9kb3ducmV2LnhtbFBLBQYAAAAABAAEAPcAAACQAwAAAAA=&#10;">
                  <v:imagedata r:id="rId26" o:title=""/>
                </v:shape>
              </v:group>
            </w:pict>
          </mc:Fallback>
        </mc:AlternateContent>
      </w:r>
      <w:r>
        <w:t xml:space="preserve"> High Requirement</w:t>
      </w:r>
      <w:proofErr w:type="gramStart"/>
      <w:r>
        <w:t>:</w:t>
      </w:r>
      <w:r>
        <w:rPr>
          <w:rFonts w:ascii="Wingdings" w:eastAsia="Wingdings" w:hAnsi="Wingdings" w:cs="Wingdings"/>
        </w:rPr>
        <w:t></w:t>
      </w:r>
      <w:proofErr w:type="gramEnd"/>
    </w:p>
    <w:p w14:paraId="461F9DE3" w14:textId="77777777" w:rsidR="0003460B" w:rsidRDefault="0003460B">
      <w:pPr>
        <w:spacing w:after="11" w:line="248" w:lineRule="auto"/>
        <w:ind w:left="2478"/>
      </w:pPr>
      <w:r>
        <w:t xml:space="preserve"> Insulin </w:t>
      </w:r>
      <w:proofErr w:type="spellStart"/>
      <w:r>
        <w:t>lispro</w:t>
      </w:r>
      <w:proofErr w:type="spellEnd"/>
      <w:r>
        <w:t xml:space="preserve"> 6 units </w:t>
      </w:r>
      <w:proofErr w:type="spellStart"/>
      <w:r>
        <w:t>subcut</w:t>
      </w:r>
      <w:proofErr w:type="spellEnd"/>
      <w:r>
        <w:t xml:space="preserve"> TID with meals, i.e., 1 unit of insulin / 10 gm carbs</w:t>
      </w:r>
      <w:r>
        <w:rPr>
          <w:rFonts w:ascii="Segoe UI Symbol" w:eastAsia="Segoe UI Symbol" w:hAnsi="Segoe UI Symbol" w:cs="Segoe UI Symbol"/>
        </w:rPr>
        <w:t></w:t>
      </w:r>
    </w:p>
    <w:p w14:paraId="45F8F77D" w14:textId="77777777" w:rsidR="0003460B" w:rsidRDefault="0003460B">
      <w:pPr>
        <w:spacing w:after="0"/>
      </w:pPr>
      <w:r>
        <w:rPr>
          <w:sz w:val="26"/>
        </w:rPr>
        <w:t xml:space="preserve"> </w:t>
      </w:r>
    </w:p>
    <w:p w14:paraId="7B3B5112" w14:textId="77777777" w:rsidR="0003460B" w:rsidRDefault="0003460B">
      <w:pPr>
        <w:spacing w:after="67"/>
      </w:pPr>
      <w:r>
        <w:rPr>
          <w:sz w:val="26"/>
        </w:rPr>
        <w:t xml:space="preserve"> </w:t>
      </w:r>
    </w:p>
    <w:p w14:paraId="2DA21780" w14:textId="77777777" w:rsidR="0003460B" w:rsidRDefault="0003460B">
      <w:pPr>
        <w:spacing w:after="0"/>
      </w:pPr>
      <w:r>
        <w:rPr>
          <w:sz w:val="35"/>
        </w:rPr>
        <w:t xml:space="preserve"> </w:t>
      </w:r>
    </w:p>
    <w:p w14:paraId="3E6C5BFF" w14:textId="77777777" w:rsidR="0003460B" w:rsidRDefault="0003460B">
      <w:pPr>
        <w:spacing w:after="11" w:line="248" w:lineRule="auto"/>
        <w:ind w:left="152"/>
      </w:pPr>
      <w:r>
        <w:t xml:space="preserve">References: </w:t>
      </w:r>
    </w:p>
    <w:p w14:paraId="5E121EF3" w14:textId="77777777" w:rsidR="0003460B" w:rsidRDefault="0003460B" w:rsidP="0003460B">
      <w:pPr>
        <w:numPr>
          <w:ilvl w:val="0"/>
          <w:numId w:val="17"/>
        </w:numPr>
        <w:spacing w:after="5" w:line="251" w:lineRule="auto"/>
        <w:ind w:left="859" w:hanging="360"/>
      </w:pPr>
      <w:proofErr w:type="spellStart"/>
      <w:r>
        <w:t>Olansky</w:t>
      </w:r>
      <w:proofErr w:type="spellEnd"/>
      <w:r>
        <w:t xml:space="preserve"> L, Sam S, </w:t>
      </w:r>
      <w:proofErr w:type="spellStart"/>
      <w:r>
        <w:t>Lober</w:t>
      </w:r>
      <w:proofErr w:type="spellEnd"/>
      <w:r>
        <w:t xml:space="preserve"> C, et al. Cleveland Clinic Cardiovascular Intensive Care Unit Insulin Conversion Protocol. </w:t>
      </w:r>
      <w:r>
        <w:rPr>
          <w:rFonts w:ascii="Arial" w:eastAsia="Arial" w:hAnsi="Arial" w:cs="Arial"/>
          <w:i/>
        </w:rPr>
        <w:t xml:space="preserve">J Diabetes </w:t>
      </w:r>
      <w:proofErr w:type="spellStart"/>
      <w:r>
        <w:rPr>
          <w:rFonts w:ascii="Arial" w:eastAsia="Arial" w:hAnsi="Arial" w:cs="Arial"/>
          <w:i/>
        </w:rPr>
        <w:t>Sci</w:t>
      </w:r>
      <w:proofErr w:type="spellEnd"/>
      <w:r>
        <w:rPr>
          <w:rFonts w:ascii="Arial" w:eastAsia="Arial" w:hAnsi="Arial" w:cs="Arial"/>
          <w:i/>
        </w:rPr>
        <w:t xml:space="preserve"> </w:t>
      </w:r>
      <w:proofErr w:type="spellStart"/>
      <w:r>
        <w:rPr>
          <w:rFonts w:ascii="Arial" w:eastAsia="Arial" w:hAnsi="Arial" w:cs="Arial"/>
          <w:i/>
        </w:rPr>
        <w:t>Technol</w:t>
      </w:r>
      <w:proofErr w:type="spellEnd"/>
      <w:r>
        <w:rPr>
          <w:rFonts w:ascii="Arial" w:eastAsia="Arial" w:hAnsi="Arial" w:cs="Arial"/>
          <w:i/>
        </w:rPr>
        <w:t xml:space="preserve"> </w:t>
      </w:r>
      <w:r>
        <w:t>2009</w:t>
      </w:r>
      <w:proofErr w:type="gramStart"/>
      <w:r>
        <w:t>;3</w:t>
      </w:r>
      <w:proofErr w:type="gramEnd"/>
      <w:r>
        <w:t xml:space="preserve">(3):478-486. </w:t>
      </w:r>
    </w:p>
    <w:p w14:paraId="783A3DE5" w14:textId="77777777" w:rsidR="0003460B" w:rsidRDefault="0003460B" w:rsidP="0003460B">
      <w:pPr>
        <w:numPr>
          <w:ilvl w:val="0"/>
          <w:numId w:val="17"/>
        </w:numPr>
        <w:spacing w:after="5" w:line="251" w:lineRule="auto"/>
        <w:ind w:left="859" w:hanging="360"/>
      </w:pPr>
      <w:proofErr w:type="spellStart"/>
      <w:r>
        <w:t>Silinskie</w:t>
      </w:r>
      <w:proofErr w:type="spellEnd"/>
      <w:r>
        <w:t xml:space="preserve"> KM, </w:t>
      </w:r>
      <w:proofErr w:type="spellStart"/>
      <w:r>
        <w:t>Kirshner</w:t>
      </w:r>
      <w:proofErr w:type="spellEnd"/>
      <w:r>
        <w:t xml:space="preserve"> R, Hite MS. Converting Continuous Insulin Infusion to Subcutaneous Insulin Glargine After Cardiac Surgery Using Percentage-Based Versus Weight-Based Dosing: A Pilot Trial. </w:t>
      </w:r>
      <w:r>
        <w:rPr>
          <w:rFonts w:ascii="Arial" w:eastAsia="Arial" w:hAnsi="Arial" w:cs="Arial"/>
          <w:i/>
        </w:rPr>
        <w:t xml:space="preserve">Ann </w:t>
      </w:r>
      <w:proofErr w:type="spellStart"/>
      <w:r>
        <w:rPr>
          <w:rFonts w:ascii="Arial" w:eastAsia="Arial" w:hAnsi="Arial" w:cs="Arial"/>
          <w:i/>
        </w:rPr>
        <w:t>Pharmacother</w:t>
      </w:r>
      <w:proofErr w:type="spellEnd"/>
      <w:r>
        <w:rPr>
          <w:rFonts w:ascii="Arial" w:eastAsia="Arial" w:hAnsi="Arial" w:cs="Arial"/>
          <w:i/>
        </w:rPr>
        <w:t xml:space="preserve"> </w:t>
      </w:r>
      <w:r>
        <w:t>2013</w:t>
      </w:r>
      <w:proofErr w:type="gramStart"/>
      <w:r>
        <w:t>;47:20</w:t>
      </w:r>
      <w:proofErr w:type="gramEnd"/>
      <w:r>
        <w:t xml:space="preserve">-8. </w:t>
      </w:r>
    </w:p>
    <w:p w14:paraId="6D65706D" w14:textId="77777777" w:rsidR="0003460B" w:rsidRDefault="0003460B" w:rsidP="0003460B">
      <w:pPr>
        <w:numPr>
          <w:ilvl w:val="0"/>
          <w:numId w:val="17"/>
        </w:numPr>
        <w:spacing w:after="0" w:line="249" w:lineRule="auto"/>
        <w:ind w:left="859" w:hanging="360"/>
      </w:pPr>
      <w:r>
        <w:t xml:space="preserve">Dungan K, Hall C, Schuster D, K </w:t>
      </w:r>
      <w:proofErr w:type="spellStart"/>
      <w:r>
        <w:t>Osei</w:t>
      </w:r>
      <w:proofErr w:type="spellEnd"/>
      <w:r>
        <w:t xml:space="preserve">. Comparison of three algorithms for basal insulin in transitioning stable post-cardiothoracic surgery patients from intravenous to subcutaneous insulin. </w:t>
      </w:r>
      <w:proofErr w:type="spellStart"/>
      <w:r>
        <w:rPr>
          <w:rFonts w:ascii="Arial" w:eastAsia="Arial" w:hAnsi="Arial" w:cs="Arial"/>
          <w:i/>
        </w:rPr>
        <w:t>Endocr</w:t>
      </w:r>
      <w:proofErr w:type="spellEnd"/>
      <w:r>
        <w:rPr>
          <w:rFonts w:ascii="Arial" w:eastAsia="Arial" w:hAnsi="Arial" w:cs="Arial"/>
          <w:i/>
        </w:rPr>
        <w:t xml:space="preserve"> </w:t>
      </w:r>
      <w:proofErr w:type="spellStart"/>
      <w:r>
        <w:rPr>
          <w:rFonts w:ascii="Arial" w:eastAsia="Arial" w:hAnsi="Arial" w:cs="Arial"/>
          <w:i/>
        </w:rPr>
        <w:t>Pract</w:t>
      </w:r>
      <w:proofErr w:type="spellEnd"/>
      <w:r>
        <w:rPr>
          <w:rFonts w:ascii="Arial" w:eastAsia="Arial" w:hAnsi="Arial" w:cs="Arial"/>
          <w:i/>
        </w:rPr>
        <w:t xml:space="preserve"> </w:t>
      </w:r>
      <w:r>
        <w:t>2011</w:t>
      </w:r>
      <w:proofErr w:type="gramStart"/>
      <w:r>
        <w:t>;17</w:t>
      </w:r>
      <w:proofErr w:type="gramEnd"/>
      <w:r>
        <w:t xml:space="preserve">(5): 753-758. </w:t>
      </w:r>
    </w:p>
    <w:p w14:paraId="6796F7B6" w14:textId="77777777" w:rsidR="0003460B" w:rsidRDefault="0003460B" w:rsidP="0003460B">
      <w:pPr>
        <w:numPr>
          <w:ilvl w:val="0"/>
          <w:numId w:val="17"/>
        </w:numPr>
        <w:spacing w:after="5" w:line="251" w:lineRule="auto"/>
        <w:ind w:left="859" w:hanging="360"/>
      </w:pPr>
      <w:proofErr w:type="spellStart"/>
      <w:r>
        <w:t>Umpierrez</w:t>
      </w:r>
      <w:proofErr w:type="spellEnd"/>
      <w:r>
        <w:t xml:space="preserve"> G, Cardona S, </w:t>
      </w:r>
      <w:proofErr w:type="spellStart"/>
      <w:r>
        <w:t>Pasquel</w:t>
      </w:r>
      <w:proofErr w:type="spellEnd"/>
      <w:r>
        <w:t xml:space="preserve"> F, et al. Randomized controlled trial of intensive versus conservative glucose control in patients undergoing coronary artery bypass graft surgery: </w:t>
      </w:r>
    </w:p>
    <w:p w14:paraId="25A9F389" w14:textId="77777777" w:rsidR="0003460B" w:rsidRDefault="0003460B">
      <w:pPr>
        <w:ind w:left="870"/>
      </w:pPr>
      <w:r>
        <w:t xml:space="preserve">GLUCO-CABG trial. </w:t>
      </w:r>
      <w:r>
        <w:rPr>
          <w:rFonts w:ascii="Arial" w:eastAsia="Arial" w:hAnsi="Arial" w:cs="Arial"/>
          <w:i/>
        </w:rPr>
        <w:t xml:space="preserve">Diabetes Care </w:t>
      </w:r>
      <w:r>
        <w:t>2015</w:t>
      </w:r>
      <w:proofErr w:type="gramStart"/>
      <w:r>
        <w:t>;38:1665</w:t>
      </w:r>
      <w:proofErr w:type="gramEnd"/>
      <w:r>
        <w:t xml:space="preserve">-1672. </w:t>
      </w:r>
    </w:p>
    <w:p w14:paraId="4AE3193B" w14:textId="6517F11E" w:rsidR="006B6377" w:rsidRPr="00674CAC" w:rsidRDefault="006B6377" w:rsidP="00674CAC">
      <w:pPr>
        <w:tabs>
          <w:tab w:val="left" w:pos="540"/>
          <w:tab w:val="left" w:pos="1350"/>
          <w:tab w:val="left" w:pos="1627"/>
          <w:tab w:val="left" w:pos="2246"/>
          <w:tab w:val="left" w:pos="2707"/>
          <w:tab w:val="left" w:pos="3427"/>
          <w:tab w:val="left" w:pos="4680"/>
          <w:tab w:val="left" w:pos="8190"/>
        </w:tabs>
        <w:ind w:left="720" w:hanging="720"/>
        <w:rPr>
          <w:rFonts w:ascii="Arial" w:hAnsi="Arial" w:cs="Arial"/>
          <w:iCs/>
          <w:color w:val="000000"/>
          <w:sz w:val="24"/>
          <w:szCs w:val="24"/>
          <w:lang w:val="en-US"/>
        </w:rPr>
      </w:pPr>
    </w:p>
    <w:sectPr w:rsidR="006B6377" w:rsidRPr="00674CAC" w:rsidSect="006B6377">
      <w:type w:val="continuous"/>
      <w:pgSz w:w="11906" w:h="16838" w:code="9"/>
      <w:pgMar w:top="1800" w:right="1008" w:bottom="1800" w:left="1008" w:header="720" w:footer="720" w:gutter="0"/>
      <w:cols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312F5" w14:textId="77777777" w:rsidR="00EF111C" w:rsidRDefault="00EF111C" w:rsidP="00927301">
      <w:pPr>
        <w:spacing w:after="0" w:line="240" w:lineRule="auto"/>
      </w:pPr>
      <w:r>
        <w:separator/>
      </w:r>
    </w:p>
  </w:endnote>
  <w:endnote w:type="continuationSeparator" w:id="0">
    <w:p w14:paraId="487E3B7D" w14:textId="77777777" w:rsidR="00EF111C" w:rsidRDefault="00EF111C"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67B2C" w14:textId="024E9A58" w:rsidR="004171A0" w:rsidRPr="004D1996" w:rsidRDefault="004171A0" w:rsidP="00717D41">
    <w:pPr>
      <w:pStyle w:val="Footer"/>
      <w:tabs>
        <w:tab w:val="clear" w:pos="4513"/>
        <w:tab w:val="clear" w:pos="9026"/>
        <w:tab w:val="center" w:pos="5046"/>
        <w:tab w:val="right" w:pos="10092"/>
      </w:tabs>
      <w:rPr>
        <w:rFonts w:ascii="Times New Roman" w:hAnsi="Times New Roman"/>
        <w:sz w:val="16"/>
        <w:szCs w:val="16"/>
      </w:rPr>
    </w:pPr>
    <w:r w:rsidRPr="00A975EF">
      <w:rPr>
        <w:rFonts w:asciiTheme="minorHAnsi" w:hAnsiTheme="minorHAnsi" w:cstheme="minorHAnsi"/>
        <w:noProof/>
        <w:color w:val="4472C4" w:themeColor="accent1"/>
        <w:sz w:val="16"/>
        <w:szCs w:val="16"/>
        <w:lang w:val="en-US"/>
      </w:rPr>
      <mc:AlternateContent>
        <mc:Choice Requires="wps">
          <w:drawing>
            <wp:anchor distT="0" distB="0" distL="114300" distR="114300" simplePos="0" relativeHeight="251661312" behindDoc="0" locked="0" layoutInCell="1" allowOverlap="1" wp14:anchorId="7EC00AAC" wp14:editId="28665D73">
              <wp:simplePos x="0" y="0"/>
              <wp:positionH relativeFrom="page">
                <wp:align>center</wp:align>
              </wp:positionH>
              <wp:positionV relativeFrom="page">
                <wp:align>center</wp:align>
              </wp:positionV>
              <wp:extent cx="7364730" cy="9528810"/>
              <wp:effectExtent l="0" t="0" r="26670" b="26670"/>
              <wp:wrapNone/>
              <wp:docPr id="450" name="Rectangle 450"/>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cx1="http://schemas.microsoft.com/office/drawing/2015/9/8/chartex" xmlns:cx="http://schemas.microsoft.com/office/drawing/2014/chartex">
          <w:pict>
            <v:rect w14:anchorId="34162E87" id="Rectangle 450"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5Apg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" filled="f" strokecolor="#747070 [1614]" strokeweight="1.25pt">
              <w10:wrap anchorx="page" anchory="page"/>
            </v:rect>
          </w:pict>
        </mc:Fallback>
      </mc:AlternateContent>
    </w:r>
    <w:r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63360" behindDoc="0" locked="0" layoutInCell="1" allowOverlap="1" wp14:anchorId="0BBB0B5D" wp14:editId="21AFA14A">
              <wp:simplePos x="0" y="0"/>
              <wp:positionH relativeFrom="page">
                <wp:align>center</wp:align>
              </wp:positionH>
              <wp:positionV relativeFrom="page">
                <wp:align>center</wp:align>
              </wp:positionV>
              <wp:extent cx="7364730" cy="952881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cx1="http://schemas.microsoft.com/office/drawing/2015/9/8/chartex" xmlns:cx="http://schemas.microsoft.com/office/drawing/2014/chartex">
          <w:pict>
            <v:rect w14:anchorId="2D92D8B9" id="Rectangle 6"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" filled="f" strokecolor="#747070 [1614]" strokeweight="1.25pt">
              <w10:wrap anchorx="page" anchory="page"/>
            </v:rect>
          </w:pict>
        </mc:Fallback>
      </mc:AlternateContent>
    </w:r>
    <w:r w:rsidRPr="009602A7">
      <w:rPr>
        <w:rFonts w:ascii="Times New Roman" w:hAnsi="Times New Roman"/>
        <w:b/>
        <w:sz w:val="20"/>
        <w:szCs w:val="16"/>
      </w:rPr>
      <w:t>Nevada Society of Health-Systems Pharmacy</w:t>
    </w:r>
    <w:r w:rsidRPr="009602A7">
      <w:rPr>
        <w:rFonts w:ascii="Times New Roman" w:hAnsi="Times New Roman"/>
        <w:sz w:val="20"/>
        <w:szCs w:val="16"/>
      </w:rPr>
      <w:t xml:space="preserve"> - Article Submitted to the Board of Directors</w:t>
    </w:r>
    <w:r>
      <w:rPr>
        <w:rFonts w:ascii="Times New Roman" w:hAnsi="Times New Roman"/>
        <w:sz w:val="20"/>
        <w:szCs w:val="16"/>
      </w:rPr>
      <w:t xml:space="preserve"> on </w:t>
    </w:r>
    <w:r w:rsidRPr="009602A7">
      <w:rPr>
        <w:rFonts w:ascii="Times New Roman" w:hAnsi="Times New Roman"/>
        <w:sz w:val="20"/>
        <w:szCs w:val="16"/>
      </w:rPr>
      <w:ptab w:relativeTo="margin" w:alignment="right" w:leader="none"/>
    </w:r>
    <w:r w:rsidRPr="009602A7">
      <w:rPr>
        <w:rFonts w:ascii="Times New Roman" w:hAnsi="Times New Roman"/>
        <w:sz w:val="20"/>
        <w:szCs w:val="16"/>
      </w:rPr>
      <w:fldChar w:fldCharType="begin"/>
    </w:r>
    <w:r w:rsidRPr="009602A7">
      <w:rPr>
        <w:rFonts w:ascii="Times New Roman" w:hAnsi="Times New Roman"/>
        <w:sz w:val="20"/>
        <w:szCs w:val="16"/>
      </w:rPr>
      <w:instrText xml:space="preserve"> PAGE   \* MERGEFORMAT </w:instrText>
    </w:r>
    <w:r w:rsidRPr="009602A7">
      <w:rPr>
        <w:rFonts w:ascii="Times New Roman" w:hAnsi="Times New Roman"/>
        <w:sz w:val="20"/>
        <w:szCs w:val="16"/>
      </w:rPr>
      <w:fldChar w:fldCharType="separate"/>
    </w:r>
    <w:r w:rsidR="00DF623E">
      <w:rPr>
        <w:rFonts w:ascii="Times New Roman" w:hAnsi="Times New Roman"/>
        <w:noProof/>
        <w:sz w:val="20"/>
        <w:szCs w:val="16"/>
      </w:rPr>
      <w:t>2</w:t>
    </w:r>
    <w:r w:rsidRPr="009602A7">
      <w:rPr>
        <w:rFonts w:ascii="Times New Roman" w:hAnsi="Times New Roman"/>
        <w:noProof/>
        <w:sz w:val="20"/>
        <w:szCs w:val="16"/>
      </w:rPr>
      <w:fldChar w:fldCharType="end"/>
    </w:r>
    <w:r w:rsidRPr="00A975EF">
      <w:rPr>
        <w:rFonts w:asciiTheme="minorHAnsi" w:hAnsiTheme="minorHAnsi" w:cstheme="minorHAnsi"/>
        <w:noProof/>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AFABC" w14:textId="09432156" w:rsidR="004171A0" w:rsidRPr="009602A7" w:rsidRDefault="004171A0" w:rsidP="00F14221">
    <w:pPr>
      <w:pStyle w:val="Footer"/>
      <w:tabs>
        <w:tab w:val="clear" w:pos="4513"/>
        <w:tab w:val="clear" w:pos="9026"/>
        <w:tab w:val="center" w:pos="5046"/>
        <w:tab w:val="right" w:pos="10092"/>
      </w:tabs>
      <w:rPr>
        <w:rFonts w:ascii="Times New Roman" w:hAnsi="Times New Roman"/>
        <w:sz w:val="16"/>
        <w:szCs w:val="16"/>
      </w:rPr>
    </w:pPr>
    <w:r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59264" behindDoc="0" locked="0" layoutInCell="1" allowOverlap="1" wp14:anchorId="727523EC" wp14:editId="12F013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cx1="http://schemas.microsoft.com/office/drawing/2015/9/8/chartex" xmlns:cx="http://schemas.microsoft.com/office/drawing/2014/chartex">
          <w:pict>
            <v:rect w14:anchorId="3B89BFF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9602A7">
      <w:rPr>
        <w:rFonts w:ascii="Times New Roman" w:hAnsi="Times New Roman"/>
        <w:b/>
        <w:sz w:val="20"/>
        <w:szCs w:val="16"/>
      </w:rPr>
      <w:t>Nevada Society of Health-Systems Pharmacy</w:t>
    </w:r>
    <w:r w:rsidRPr="009602A7">
      <w:rPr>
        <w:rFonts w:ascii="Times New Roman" w:hAnsi="Times New Roman"/>
        <w:sz w:val="20"/>
        <w:szCs w:val="16"/>
      </w:rPr>
      <w:t xml:space="preserve"> - Article Submitted to the</w:t>
    </w:r>
    <w:r>
      <w:rPr>
        <w:rFonts w:ascii="Times New Roman" w:hAnsi="Times New Roman"/>
        <w:sz w:val="20"/>
        <w:szCs w:val="16"/>
      </w:rPr>
      <w:t xml:space="preserve"> Boa</w:t>
    </w:r>
    <w:r w:rsidR="00D968B5">
      <w:rPr>
        <w:rFonts w:ascii="Times New Roman" w:hAnsi="Times New Roman"/>
        <w:sz w:val="20"/>
        <w:szCs w:val="16"/>
      </w:rPr>
      <w:t>rd of Directors on</w:t>
    </w:r>
    <w:r w:rsidRPr="009602A7">
      <w:rPr>
        <w:rFonts w:ascii="Times New Roman" w:hAnsi="Times New Roman"/>
        <w:sz w:val="20"/>
        <w:szCs w:val="16"/>
      </w:rPr>
      <w:ptab w:relativeTo="margin" w:alignment="right" w:leader="none"/>
    </w:r>
    <w:r w:rsidRPr="009602A7">
      <w:rPr>
        <w:rFonts w:ascii="Times New Roman" w:hAnsi="Times New Roman"/>
        <w:sz w:val="20"/>
        <w:szCs w:val="16"/>
      </w:rPr>
      <w:fldChar w:fldCharType="begin"/>
    </w:r>
    <w:r w:rsidRPr="009602A7">
      <w:rPr>
        <w:rFonts w:ascii="Times New Roman" w:hAnsi="Times New Roman"/>
        <w:sz w:val="20"/>
        <w:szCs w:val="16"/>
      </w:rPr>
      <w:instrText xml:space="preserve"> PAGE   \* MERGEFORMAT </w:instrText>
    </w:r>
    <w:r w:rsidRPr="009602A7">
      <w:rPr>
        <w:rFonts w:ascii="Times New Roman" w:hAnsi="Times New Roman"/>
        <w:sz w:val="20"/>
        <w:szCs w:val="16"/>
      </w:rPr>
      <w:fldChar w:fldCharType="separate"/>
    </w:r>
    <w:r w:rsidR="00DF623E">
      <w:rPr>
        <w:rFonts w:ascii="Times New Roman" w:hAnsi="Times New Roman"/>
        <w:noProof/>
        <w:sz w:val="20"/>
        <w:szCs w:val="16"/>
      </w:rPr>
      <w:t>3</w:t>
    </w:r>
    <w:r w:rsidRPr="009602A7">
      <w:rPr>
        <w:rFonts w:ascii="Times New Roman" w:hAnsi="Times New Roman"/>
        <w:noProof/>
        <w:sz w:val="20"/>
        <w:szCs w:val="16"/>
      </w:rPr>
      <w:fldChar w:fldCharType="end"/>
    </w:r>
    <w:r w:rsidRPr="009602A7">
      <w:rPr>
        <w:rFonts w:ascii="Times New Roman" w:hAnsi="Times New Roman"/>
        <w:noProof/>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A746" w14:textId="77777777" w:rsidR="004171A0" w:rsidRDefault="004171A0">
    <w:pPr>
      <w:spacing w:after="0"/>
    </w:pPr>
    <w:r>
      <w:rPr>
        <w:sz w:val="20"/>
      </w:rPr>
      <w:t xml:space="preserve"> </w:t>
    </w:r>
    <w:r>
      <w:rPr>
        <w:sz w:val="16"/>
      </w:rPr>
      <w:t xml:space="preserve">Policy # CL/PH-P22-10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2898A" w14:textId="77777777" w:rsidR="004171A0" w:rsidRDefault="004171A0">
    <w:pPr>
      <w:spacing w:after="0"/>
    </w:pPr>
    <w:r>
      <w:rPr>
        <w:sz w:val="20"/>
      </w:rPr>
      <w:t xml:space="preserve"> </w:t>
    </w:r>
    <w:r>
      <w:rPr>
        <w:sz w:val="16"/>
      </w:rPr>
      <w:t xml:space="preserve">Policy # CL/PH-P22-10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55307" w14:textId="77777777" w:rsidR="004171A0" w:rsidRDefault="004171A0">
    <w:pPr>
      <w:spacing w:after="0"/>
    </w:pPr>
    <w:r>
      <w:rPr>
        <w:sz w:val="20"/>
      </w:rPr>
      <w:t xml:space="preserve"> </w:t>
    </w:r>
    <w:r>
      <w:rPr>
        <w:sz w:val="16"/>
      </w:rPr>
      <w:t xml:space="preserve">Policy # CL/PH-P22-10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3B9A" w14:textId="77777777" w:rsidR="00EF111C" w:rsidRDefault="00EF111C" w:rsidP="00927301">
      <w:pPr>
        <w:spacing w:after="0" w:line="240" w:lineRule="auto"/>
      </w:pPr>
      <w:r>
        <w:separator/>
      </w:r>
    </w:p>
  </w:footnote>
  <w:footnote w:type="continuationSeparator" w:id="0">
    <w:p w14:paraId="403913FD" w14:textId="77777777" w:rsidR="00EF111C" w:rsidRDefault="00EF111C" w:rsidP="00927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E62CA" w14:textId="4972E9CD" w:rsidR="004171A0" w:rsidRPr="009602A7" w:rsidRDefault="004171A0" w:rsidP="001237D1">
    <w:pPr>
      <w:pStyle w:val="IOPHeader"/>
      <w:tabs>
        <w:tab w:val="clear" w:pos="4513"/>
        <w:tab w:val="clear" w:pos="9026"/>
        <w:tab w:val="right" w:pos="10092"/>
      </w:tabs>
      <w:jc w:val="right"/>
      <w:rPr>
        <w:rFonts w:ascii="Times New Roman" w:hAnsi="Times New Roman"/>
        <w:b/>
      </w:rPr>
    </w:pPr>
    <w:r>
      <w:rPr>
        <w:noProof/>
        <w:lang w:val="en-US"/>
      </w:rPr>
      <w:drawing>
        <wp:inline distT="0" distB="0" distL="0" distR="0" wp14:anchorId="47B39609" wp14:editId="4F8FB48E">
          <wp:extent cx="1022350" cy="454378"/>
          <wp:effectExtent l="0" t="0" r="6350" b="3175"/>
          <wp:docPr id="4" name="Picture 4"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tab/>
    </w:r>
    <w:r w:rsidRPr="001237D1">
      <w:rPr>
        <w:rFonts w:ascii="Times New Roman" w:hAnsi="Times New Roman"/>
        <w:b/>
      </w:rPr>
      <w:t>The impact of a pharmacist on conversion of intrave</w:t>
    </w:r>
    <w:r>
      <w:rPr>
        <w:rFonts w:ascii="Times New Roman" w:hAnsi="Times New Roman"/>
        <w:b/>
      </w:rPr>
      <w:t xml:space="preserve">nous to subcutaneous insulin in </w:t>
    </w:r>
    <w:r w:rsidRPr="001237D1">
      <w:rPr>
        <w:rFonts w:ascii="Times New Roman" w:hAnsi="Times New Roman"/>
        <w:b/>
      </w:rPr>
      <w:t>cardiac surgery patients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DA674" w14:textId="5961AC93" w:rsidR="004171A0" w:rsidRPr="0003460B" w:rsidRDefault="004171A0" w:rsidP="0003460B">
    <w:pPr>
      <w:pStyle w:val="IOPHeader"/>
      <w:tabs>
        <w:tab w:val="clear" w:pos="4513"/>
        <w:tab w:val="clear" w:pos="9026"/>
        <w:tab w:val="right" w:pos="10092"/>
      </w:tabs>
      <w:jc w:val="right"/>
      <w:rPr>
        <w:rFonts w:ascii="Times New Roman" w:hAnsi="Times New Roman"/>
        <w:b/>
      </w:rPr>
    </w:pPr>
    <w:r>
      <w:rPr>
        <w:noProof/>
        <w:lang w:val="en-US"/>
      </w:rPr>
      <w:drawing>
        <wp:inline distT="0" distB="0" distL="0" distR="0" wp14:anchorId="64ACE1AB" wp14:editId="439E6BE6">
          <wp:extent cx="1022350" cy="454378"/>
          <wp:effectExtent l="0" t="0" r="6350" b="3175"/>
          <wp:docPr id="7" name="Picture 7"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tab/>
    </w:r>
    <w:r w:rsidRPr="001237D1">
      <w:rPr>
        <w:rFonts w:ascii="Times New Roman" w:hAnsi="Times New Roman"/>
        <w:b/>
      </w:rPr>
      <w:t>The impact of a pharmacist on conversion of intrave</w:t>
    </w:r>
    <w:r>
      <w:rPr>
        <w:rFonts w:ascii="Times New Roman" w:hAnsi="Times New Roman"/>
        <w:b/>
      </w:rPr>
      <w:t xml:space="preserve">nous to subcutaneous insulin in </w:t>
    </w:r>
    <w:r w:rsidRPr="001237D1">
      <w:rPr>
        <w:rFonts w:ascii="Times New Roman" w:hAnsi="Times New Roman"/>
        <w:b/>
      </w:rPr>
      <w:t>cardiac surgery patients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DAAF0" w14:textId="77777777" w:rsidR="004171A0" w:rsidRDefault="004171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E623D" w14:textId="77777777" w:rsidR="004171A0" w:rsidRDefault="004171A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9321D" w14:textId="77777777" w:rsidR="004171A0" w:rsidRDefault="004171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450D"/>
    <w:multiLevelType w:val="hybridMultilevel"/>
    <w:tmpl w:val="7ED64AAA"/>
    <w:lvl w:ilvl="0" w:tplc="C99CFA86">
      <w:start w:val="2"/>
      <w:numFmt w:val="decimal"/>
      <w:lvlText w:val="%1."/>
      <w:lvlJc w:val="left"/>
      <w:pPr>
        <w:ind w:left="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4A2DEC">
      <w:start w:val="1"/>
      <w:numFmt w:val="bullet"/>
      <w:lvlText w:val="-"/>
      <w:lvlJc w:val="left"/>
      <w:pPr>
        <w:ind w:left="1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9EBBB4">
      <w:start w:val="1"/>
      <w:numFmt w:val="bullet"/>
      <w:lvlText w:val="▪"/>
      <w:lvlJc w:val="left"/>
      <w:pPr>
        <w:ind w:left="1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36DA8E">
      <w:start w:val="1"/>
      <w:numFmt w:val="bullet"/>
      <w:lvlText w:val="•"/>
      <w:lvlJc w:val="left"/>
      <w:pPr>
        <w:ind w:left="2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147D8C">
      <w:start w:val="1"/>
      <w:numFmt w:val="bullet"/>
      <w:lvlText w:val="o"/>
      <w:lvlJc w:val="left"/>
      <w:pPr>
        <w:ind w:left="3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0E5768">
      <w:start w:val="1"/>
      <w:numFmt w:val="bullet"/>
      <w:lvlText w:val="▪"/>
      <w:lvlJc w:val="left"/>
      <w:pPr>
        <w:ind w:left="4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6C876E">
      <w:start w:val="1"/>
      <w:numFmt w:val="bullet"/>
      <w:lvlText w:val="•"/>
      <w:lvlJc w:val="left"/>
      <w:pPr>
        <w:ind w:left="4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BE32DC">
      <w:start w:val="1"/>
      <w:numFmt w:val="bullet"/>
      <w:lvlText w:val="o"/>
      <w:lvlJc w:val="left"/>
      <w:pPr>
        <w:ind w:left="5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04131A">
      <w:start w:val="1"/>
      <w:numFmt w:val="bullet"/>
      <w:lvlText w:val="▪"/>
      <w:lvlJc w:val="left"/>
      <w:pPr>
        <w:ind w:left="6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A20D61"/>
    <w:multiLevelType w:val="multilevel"/>
    <w:tmpl w:val="ECF2AD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710"/>
        </w:tabs>
        <w:ind w:left="171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0AF209B0"/>
    <w:multiLevelType w:val="hybridMultilevel"/>
    <w:tmpl w:val="9B14BC6A"/>
    <w:lvl w:ilvl="0" w:tplc="A7AC15F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C46B36C">
      <w:start w:val="1"/>
      <w:numFmt w:val="bullet"/>
      <w:lvlText w:val="o"/>
      <w:lvlJc w:val="left"/>
      <w:pPr>
        <w:ind w:left="15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10C94E">
      <w:start w:val="1"/>
      <w:numFmt w:val="bullet"/>
      <w:lvlText w:val="▪"/>
      <w:lvlJc w:val="left"/>
      <w:pPr>
        <w:ind w:left="22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86D016">
      <w:start w:val="1"/>
      <w:numFmt w:val="bullet"/>
      <w:lvlText w:val="•"/>
      <w:lvlJc w:val="left"/>
      <w:pPr>
        <w:ind w:left="29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D26842">
      <w:start w:val="1"/>
      <w:numFmt w:val="bullet"/>
      <w:lvlText w:val="o"/>
      <w:lvlJc w:val="left"/>
      <w:pPr>
        <w:ind w:left="3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BC7126">
      <w:start w:val="1"/>
      <w:numFmt w:val="bullet"/>
      <w:lvlText w:val="▪"/>
      <w:lvlJc w:val="left"/>
      <w:pPr>
        <w:ind w:left="44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EABE92">
      <w:start w:val="1"/>
      <w:numFmt w:val="bullet"/>
      <w:lvlText w:val="•"/>
      <w:lvlJc w:val="left"/>
      <w:pPr>
        <w:ind w:left="51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3CCE1E">
      <w:start w:val="1"/>
      <w:numFmt w:val="bullet"/>
      <w:lvlText w:val="o"/>
      <w:lvlJc w:val="left"/>
      <w:pPr>
        <w:ind w:left="58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7528DC4">
      <w:start w:val="1"/>
      <w:numFmt w:val="bullet"/>
      <w:lvlText w:val="▪"/>
      <w:lvlJc w:val="left"/>
      <w:pPr>
        <w:ind w:left="65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0F2D40"/>
    <w:multiLevelType w:val="hybridMultilevel"/>
    <w:tmpl w:val="337A580E"/>
    <w:lvl w:ilvl="0" w:tplc="6BA620C4">
      <w:start w:val="1"/>
      <w:numFmt w:val="decimal"/>
      <w:lvlText w:val="%1."/>
      <w:lvlJc w:val="left"/>
      <w:pPr>
        <w:ind w:left="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24B5C8">
      <w:start w:val="1"/>
      <w:numFmt w:val="lowerLetter"/>
      <w:lvlText w:val="%2"/>
      <w:lvlJc w:val="left"/>
      <w:pPr>
        <w:ind w:left="1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223916">
      <w:start w:val="1"/>
      <w:numFmt w:val="lowerRoman"/>
      <w:lvlText w:val="%3"/>
      <w:lvlJc w:val="left"/>
      <w:pPr>
        <w:ind w:left="2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D0AC26">
      <w:start w:val="1"/>
      <w:numFmt w:val="decimal"/>
      <w:lvlText w:val="%4"/>
      <w:lvlJc w:val="left"/>
      <w:pPr>
        <w:ind w:left="3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89758">
      <w:start w:val="1"/>
      <w:numFmt w:val="lowerLetter"/>
      <w:lvlText w:val="%5"/>
      <w:lvlJc w:val="left"/>
      <w:pPr>
        <w:ind w:left="3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0253B6">
      <w:start w:val="1"/>
      <w:numFmt w:val="lowerRoman"/>
      <w:lvlText w:val="%6"/>
      <w:lvlJc w:val="left"/>
      <w:pPr>
        <w:ind w:left="4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386F70">
      <w:start w:val="1"/>
      <w:numFmt w:val="decimal"/>
      <w:lvlText w:val="%7"/>
      <w:lvlJc w:val="left"/>
      <w:pPr>
        <w:ind w:left="5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E2CF32">
      <w:start w:val="1"/>
      <w:numFmt w:val="lowerLetter"/>
      <w:lvlText w:val="%8"/>
      <w:lvlJc w:val="left"/>
      <w:pPr>
        <w:ind w:left="5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E3FB6">
      <w:start w:val="1"/>
      <w:numFmt w:val="lowerRoman"/>
      <w:lvlText w:val="%9"/>
      <w:lvlJc w:val="left"/>
      <w:pPr>
        <w:ind w:left="6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EA6B1B"/>
    <w:multiLevelType w:val="hybridMultilevel"/>
    <w:tmpl w:val="78085C1E"/>
    <w:lvl w:ilvl="0" w:tplc="767E5FE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33281D4">
      <w:start w:val="1"/>
      <w:numFmt w:val="bullet"/>
      <w:lvlText w:val="o"/>
      <w:lvlJc w:val="left"/>
      <w:pPr>
        <w:ind w:left="15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4481D86">
      <w:start w:val="1"/>
      <w:numFmt w:val="bullet"/>
      <w:lvlText w:val="▪"/>
      <w:lvlJc w:val="left"/>
      <w:pPr>
        <w:ind w:left="22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1A281A">
      <w:start w:val="1"/>
      <w:numFmt w:val="bullet"/>
      <w:lvlText w:val="•"/>
      <w:lvlJc w:val="left"/>
      <w:pPr>
        <w:ind w:left="29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6F26A28">
      <w:start w:val="1"/>
      <w:numFmt w:val="bullet"/>
      <w:lvlText w:val="o"/>
      <w:lvlJc w:val="left"/>
      <w:pPr>
        <w:ind w:left="37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2079A4">
      <w:start w:val="1"/>
      <w:numFmt w:val="bullet"/>
      <w:lvlText w:val="▪"/>
      <w:lvlJc w:val="left"/>
      <w:pPr>
        <w:ind w:left="44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6EE496">
      <w:start w:val="1"/>
      <w:numFmt w:val="bullet"/>
      <w:lvlText w:val="•"/>
      <w:lvlJc w:val="left"/>
      <w:pPr>
        <w:ind w:left="51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426450A">
      <w:start w:val="1"/>
      <w:numFmt w:val="bullet"/>
      <w:lvlText w:val="o"/>
      <w:lvlJc w:val="left"/>
      <w:pPr>
        <w:ind w:left="58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EE3934">
      <w:start w:val="1"/>
      <w:numFmt w:val="bullet"/>
      <w:lvlText w:val="▪"/>
      <w:lvlJc w:val="left"/>
      <w:pPr>
        <w:ind w:left="65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D63530"/>
    <w:multiLevelType w:val="hybridMultilevel"/>
    <w:tmpl w:val="42B8F628"/>
    <w:lvl w:ilvl="0" w:tplc="0409000F">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BE5871"/>
    <w:multiLevelType w:val="hybridMultilevel"/>
    <w:tmpl w:val="5D4C9DFE"/>
    <w:lvl w:ilvl="0" w:tplc="C4A45D60">
      <w:start w:val="1"/>
      <w:numFmt w:val="bullet"/>
      <w:lvlText w:val="-"/>
      <w:lvlJc w:val="left"/>
      <w:pPr>
        <w:ind w:left="3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E6B5A2">
      <w:start w:val="1"/>
      <w:numFmt w:val="bullet"/>
      <w:lvlText w:val="o"/>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62FC2E">
      <w:start w:val="1"/>
      <w:numFmt w:val="bullet"/>
      <w:lvlText w:val="▪"/>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5AFA4E">
      <w:start w:val="1"/>
      <w:numFmt w:val="bullet"/>
      <w:lvlText w:val="•"/>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881308">
      <w:start w:val="1"/>
      <w:numFmt w:val="bullet"/>
      <w:lvlText w:val="o"/>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6405D4">
      <w:start w:val="1"/>
      <w:numFmt w:val="bullet"/>
      <w:lvlText w:val="▪"/>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BA0462">
      <w:start w:val="1"/>
      <w:numFmt w:val="bullet"/>
      <w:lvlText w:val="•"/>
      <w:lvlJc w:val="left"/>
      <w:pPr>
        <w:ind w:left="6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3EB05E">
      <w:start w:val="1"/>
      <w:numFmt w:val="bullet"/>
      <w:lvlText w:val="o"/>
      <w:lvlJc w:val="left"/>
      <w:pPr>
        <w:ind w:left="7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086492">
      <w:start w:val="1"/>
      <w:numFmt w:val="bullet"/>
      <w:lvlText w:val="▪"/>
      <w:lvlJc w:val="left"/>
      <w:pPr>
        <w:ind w:left="8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CC0D94"/>
    <w:multiLevelType w:val="hybridMultilevel"/>
    <w:tmpl w:val="3B36E6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E446AB"/>
    <w:multiLevelType w:val="hybridMultilevel"/>
    <w:tmpl w:val="883CF826"/>
    <w:lvl w:ilvl="0" w:tplc="A2C84EAA">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3F6D7F"/>
    <w:multiLevelType w:val="multilevel"/>
    <w:tmpl w:val="9A32EFCA"/>
    <w:lvl w:ilvl="0">
      <w:start w:val="4"/>
      <w:numFmt w:val="decimal"/>
      <w:lvlText w:val="%1.0"/>
      <w:lvlJc w:val="left"/>
      <w:pPr>
        <w:tabs>
          <w:tab w:val="num" w:pos="900"/>
        </w:tabs>
        <w:ind w:left="900" w:hanging="360"/>
      </w:pPr>
      <w:rPr>
        <w:rFonts w:hint="default"/>
        <w:b/>
      </w:rPr>
    </w:lvl>
    <w:lvl w:ilvl="1">
      <w:start w:val="1"/>
      <w:numFmt w:val="decimal"/>
      <w:lvlText w:val="%1.%2"/>
      <w:lvlJc w:val="left"/>
      <w:pPr>
        <w:tabs>
          <w:tab w:val="num" w:pos="1080"/>
        </w:tabs>
        <w:ind w:left="1080" w:hanging="360"/>
      </w:pPr>
      <w:rPr>
        <w:rFonts w:ascii="Arial" w:hAnsi="Arial" w:cs="Aria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B6812FF"/>
    <w:multiLevelType w:val="multilevel"/>
    <w:tmpl w:val="12A6CA0C"/>
    <w:lvl w:ilvl="0">
      <w:start w:val="6"/>
      <w:numFmt w:val="decimal"/>
      <w:lvlText w:val="%1.0"/>
      <w:lvlJc w:val="left"/>
      <w:pPr>
        <w:tabs>
          <w:tab w:val="num" w:pos="1080"/>
        </w:tabs>
        <w:ind w:left="1080" w:hanging="540"/>
      </w:pPr>
      <w:rPr>
        <w:rFonts w:hint="default"/>
      </w:rPr>
    </w:lvl>
    <w:lvl w:ilvl="1">
      <w:start w:val="1"/>
      <w:numFmt w:val="decimal"/>
      <w:lvlText w:val="%1.%2"/>
      <w:lvlJc w:val="left"/>
      <w:pPr>
        <w:tabs>
          <w:tab w:val="num" w:pos="1800"/>
        </w:tabs>
        <w:ind w:left="1800" w:hanging="540"/>
      </w:pPr>
      <w:rPr>
        <w:rFonts w:hint="default"/>
        <w:b w:val="0"/>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580"/>
        </w:tabs>
        <w:ind w:left="5580" w:hanging="144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380"/>
        </w:tabs>
        <w:ind w:left="7380" w:hanging="1800"/>
      </w:pPr>
      <w:rPr>
        <w:rFonts w:hint="default"/>
      </w:rPr>
    </w:lvl>
    <w:lvl w:ilvl="8">
      <w:start w:val="1"/>
      <w:numFmt w:val="decimal"/>
      <w:lvlText w:val="%1.%2.%3.%4.%5.%6.%7.%8.%9"/>
      <w:lvlJc w:val="left"/>
      <w:pPr>
        <w:tabs>
          <w:tab w:val="num" w:pos="8100"/>
        </w:tabs>
        <w:ind w:left="8100" w:hanging="1800"/>
      </w:pPr>
      <w:rPr>
        <w:rFonts w:hint="default"/>
      </w:rPr>
    </w:lvl>
  </w:abstractNum>
  <w:abstractNum w:abstractNumId="11" w15:restartNumberingAfterBreak="0">
    <w:nsid w:val="4B9725E0"/>
    <w:multiLevelType w:val="hybridMultilevel"/>
    <w:tmpl w:val="9CAA9C38"/>
    <w:lvl w:ilvl="0" w:tplc="A2C84EAA">
      <w:start w:val="1"/>
      <w:numFmt w:val="decimal"/>
      <w:lvlText w:val="%1."/>
      <w:lvlJc w:val="left"/>
      <w:pPr>
        <w:tabs>
          <w:tab w:val="num" w:pos="360"/>
        </w:tabs>
        <w:ind w:left="360" w:hanging="360"/>
      </w:pPr>
    </w:lvl>
    <w:lvl w:ilvl="1" w:tplc="3F842C98" w:tentative="1">
      <w:start w:val="1"/>
      <w:numFmt w:val="decimal"/>
      <w:lvlText w:val="%2."/>
      <w:lvlJc w:val="left"/>
      <w:pPr>
        <w:tabs>
          <w:tab w:val="num" w:pos="1080"/>
        </w:tabs>
        <w:ind w:left="1080" w:hanging="360"/>
      </w:pPr>
    </w:lvl>
    <w:lvl w:ilvl="2" w:tplc="4B42924C" w:tentative="1">
      <w:start w:val="1"/>
      <w:numFmt w:val="decimal"/>
      <w:lvlText w:val="%3."/>
      <w:lvlJc w:val="left"/>
      <w:pPr>
        <w:tabs>
          <w:tab w:val="num" w:pos="1800"/>
        </w:tabs>
        <w:ind w:left="1800" w:hanging="360"/>
      </w:pPr>
    </w:lvl>
    <w:lvl w:ilvl="3" w:tplc="E3E68C8A" w:tentative="1">
      <w:start w:val="1"/>
      <w:numFmt w:val="decimal"/>
      <w:lvlText w:val="%4."/>
      <w:lvlJc w:val="left"/>
      <w:pPr>
        <w:tabs>
          <w:tab w:val="num" w:pos="2520"/>
        </w:tabs>
        <w:ind w:left="2520" w:hanging="360"/>
      </w:pPr>
    </w:lvl>
    <w:lvl w:ilvl="4" w:tplc="0CD47A12" w:tentative="1">
      <w:start w:val="1"/>
      <w:numFmt w:val="decimal"/>
      <w:lvlText w:val="%5."/>
      <w:lvlJc w:val="left"/>
      <w:pPr>
        <w:tabs>
          <w:tab w:val="num" w:pos="3240"/>
        </w:tabs>
        <w:ind w:left="3240" w:hanging="360"/>
      </w:pPr>
    </w:lvl>
    <w:lvl w:ilvl="5" w:tplc="9446CD54" w:tentative="1">
      <w:start w:val="1"/>
      <w:numFmt w:val="decimal"/>
      <w:lvlText w:val="%6."/>
      <w:lvlJc w:val="left"/>
      <w:pPr>
        <w:tabs>
          <w:tab w:val="num" w:pos="3960"/>
        </w:tabs>
        <w:ind w:left="3960" w:hanging="360"/>
      </w:pPr>
    </w:lvl>
    <w:lvl w:ilvl="6" w:tplc="991EA844" w:tentative="1">
      <w:start w:val="1"/>
      <w:numFmt w:val="decimal"/>
      <w:lvlText w:val="%7."/>
      <w:lvlJc w:val="left"/>
      <w:pPr>
        <w:tabs>
          <w:tab w:val="num" w:pos="4680"/>
        </w:tabs>
        <w:ind w:left="4680" w:hanging="360"/>
      </w:pPr>
    </w:lvl>
    <w:lvl w:ilvl="7" w:tplc="E60A9F7E" w:tentative="1">
      <w:start w:val="1"/>
      <w:numFmt w:val="decimal"/>
      <w:lvlText w:val="%8."/>
      <w:lvlJc w:val="left"/>
      <w:pPr>
        <w:tabs>
          <w:tab w:val="num" w:pos="5400"/>
        </w:tabs>
        <w:ind w:left="5400" w:hanging="360"/>
      </w:pPr>
    </w:lvl>
    <w:lvl w:ilvl="8" w:tplc="0D5E2E72" w:tentative="1">
      <w:start w:val="1"/>
      <w:numFmt w:val="decimal"/>
      <w:lvlText w:val="%9."/>
      <w:lvlJc w:val="left"/>
      <w:pPr>
        <w:tabs>
          <w:tab w:val="num" w:pos="6120"/>
        </w:tabs>
        <w:ind w:left="6120" w:hanging="360"/>
      </w:pPr>
    </w:lvl>
  </w:abstractNum>
  <w:abstractNum w:abstractNumId="12" w15:restartNumberingAfterBreak="0">
    <w:nsid w:val="4CC60261"/>
    <w:multiLevelType w:val="hybridMultilevel"/>
    <w:tmpl w:val="DCBA7200"/>
    <w:lvl w:ilvl="0" w:tplc="E278CFF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DD2743E">
      <w:start w:val="1"/>
      <w:numFmt w:val="bullet"/>
      <w:lvlText w:val="o"/>
      <w:lvlJc w:val="left"/>
      <w:pPr>
        <w:ind w:left="1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60A8D2">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22D488">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B2BB82">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20E804">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D22B00">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8CC43A">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6A01A8E">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E946A7"/>
    <w:multiLevelType w:val="multilevel"/>
    <w:tmpl w:val="060EB590"/>
    <w:lvl w:ilvl="0">
      <w:start w:val="1"/>
      <w:numFmt w:val="decimal"/>
      <w:lvlText w:val="%1.0"/>
      <w:lvlJc w:val="left"/>
      <w:pPr>
        <w:tabs>
          <w:tab w:val="num" w:pos="900"/>
        </w:tabs>
        <w:ind w:left="900" w:hanging="360"/>
      </w:pPr>
      <w:rPr>
        <w:rFonts w:hint="default"/>
        <w:b/>
      </w:rPr>
    </w:lvl>
    <w:lvl w:ilvl="1">
      <w:numFmt w:val="decimal"/>
      <w:lvlText w:val="%1.%2"/>
      <w:lvlJc w:val="left"/>
      <w:pPr>
        <w:tabs>
          <w:tab w:val="num" w:pos="1080"/>
        </w:tabs>
        <w:ind w:left="1080" w:hanging="360"/>
      </w:pPr>
      <w:rPr>
        <w:rFonts w:ascii="Arial" w:hAnsi="Arial" w:cs="Aria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A832EF2"/>
    <w:multiLevelType w:val="multilevel"/>
    <w:tmpl w:val="F4120F80"/>
    <w:lvl w:ilvl="0">
      <w:start w:val="5"/>
      <w:numFmt w:val="decimal"/>
      <w:lvlText w:val="%1.0"/>
      <w:lvlJc w:val="left"/>
      <w:pPr>
        <w:tabs>
          <w:tab w:val="num" w:pos="360"/>
        </w:tabs>
        <w:ind w:left="360" w:hanging="360"/>
      </w:pPr>
      <w:rPr>
        <w:rFonts w:hint="default"/>
      </w:rPr>
    </w:lvl>
    <w:lvl w:ilvl="1">
      <w:numFmt w:val="decimal"/>
      <w:lvlText w:val="%1.%2"/>
      <w:lvlJc w:val="left"/>
      <w:pPr>
        <w:tabs>
          <w:tab w:val="num" w:pos="1260"/>
        </w:tabs>
        <w:ind w:left="12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AC03C45"/>
    <w:multiLevelType w:val="hybridMultilevel"/>
    <w:tmpl w:val="D084DEA6"/>
    <w:lvl w:ilvl="0" w:tplc="007AC85C">
      <w:start w:val="1"/>
      <w:numFmt w:val="bullet"/>
      <w:lvlText w:val=""/>
      <w:lvlJc w:val="left"/>
      <w:pPr>
        <w:ind w:left="1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5AE4E1A">
      <w:start w:val="1"/>
      <w:numFmt w:val="bullet"/>
      <w:lvlText w:val="o"/>
      <w:lvlJc w:val="left"/>
      <w:pPr>
        <w:ind w:left="2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CC1E4E">
      <w:start w:val="1"/>
      <w:numFmt w:val="bullet"/>
      <w:lvlText w:val="▪"/>
      <w:lvlJc w:val="left"/>
      <w:pPr>
        <w:ind w:left="3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14B358">
      <w:start w:val="1"/>
      <w:numFmt w:val="bullet"/>
      <w:lvlText w:val="•"/>
      <w:lvlJc w:val="left"/>
      <w:pPr>
        <w:ind w:left="4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A4AE178">
      <w:start w:val="1"/>
      <w:numFmt w:val="bullet"/>
      <w:lvlText w:val="o"/>
      <w:lvlJc w:val="left"/>
      <w:pPr>
        <w:ind w:left="4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A181254">
      <w:start w:val="1"/>
      <w:numFmt w:val="bullet"/>
      <w:lvlText w:val="▪"/>
      <w:lvlJc w:val="left"/>
      <w:pPr>
        <w:ind w:left="5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BA5430">
      <w:start w:val="1"/>
      <w:numFmt w:val="bullet"/>
      <w:lvlText w:val="•"/>
      <w:lvlJc w:val="left"/>
      <w:pPr>
        <w:ind w:left="6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964CB0">
      <w:start w:val="1"/>
      <w:numFmt w:val="bullet"/>
      <w:lvlText w:val="o"/>
      <w:lvlJc w:val="left"/>
      <w:pPr>
        <w:ind w:left="6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E4C57E">
      <w:start w:val="1"/>
      <w:numFmt w:val="bullet"/>
      <w:lvlText w:val="▪"/>
      <w:lvlJc w:val="left"/>
      <w:pPr>
        <w:ind w:left="7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9812E2"/>
    <w:multiLevelType w:val="hybridMultilevel"/>
    <w:tmpl w:val="5D6C8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FC020C"/>
    <w:multiLevelType w:val="hybridMultilevel"/>
    <w:tmpl w:val="8084E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F23B52"/>
    <w:multiLevelType w:val="multilevel"/>
    <w:tmpl w:val="E3B0563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620"/>
        </w:tabs>
        <w:ind w:left="162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18"/>
  </w:num>
  <w:num w:numId="2">
    <w:abstractNumId w:val="5"/>
  </w:num>
  <w:num w:numId="3">
    <w:abstractNumId w:val="7"/>
  </w:num>
  <w:num w:numId="4">
    <w:abstractNumId w:val="17"/>
  </w:num>
  <w:num w:numId="5">
    <w:abstractNumId w:val="16"/>
  </w:num>
  <w:num w:numId="6">
    <w:abstractNumId w:val="11"/>
  </w:num>
  <w:num w:numId="7">
    <w:abstractNumId w:val="13"/>
  </w:num>
  <w:num w:numId="8">
    <w:abstractNumId w:val="1"/>
  </w:num>
  <w:num w:numId="9">
    <w:abstractNumId w:val="10"/>
  </w:num>
  <w:num w:numId="10">
    <w:abstractNumId w:val="14"/>
  </w:num>
  <w:num w:numId="11">
    <w:abstractNumId w:val="19"/>
  </w:num>
  <w:num w:numId="12">
    <w:abstractNumId w:val="9"/>
  </w:num>
  <w:num w:numId="13">
    <w:abstractNumId w:val="8"/>
  </w:num>
  <w:num w:numId="14">
    <w:abstractNumId w:val="6"/>
  </w:num>
  <w:num w:numId="15">
    <w:abstractNumId w:val="15"/>
  </w:num>
  <w:num w:numId="16">
    <w:abstractNumId w:val="0"/>
  </w:num>
  <w:num w:numId="17">
    <w:abstractNumId w:val="3"/>
  </w:num>
  <w:num w:numId="18">
    <w:abstractNumId w:val="12"/>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D1"/>
    <w:rsid w:val="00007341"/>
    <w:rsid w:val="00007E3B"/>
    <w:rsid w:val="00011417"/>
    <w:rsid w:val="00015E6D"/>
    <w:rsid w:val="0002244D"/>
    <w:rsid w:val="00025E5E"/>
    <w:rsid w:val="000301B2"/>
    <w:rsid w:val="0003460B"/>
    <w:rsid w:val="000422B3"/>
    <w:rsid w:val="00046A7C"/>
    <w:rsid w:val="00047DE2"/>
    <w:rsid w:val="00050A4A"/>
    <w:rsid w:val="00051C20"/>
    <w:rsid w:val="000671C4"/>
    <w:rsid w:val="00073620"/>
    <w:rsid w:val="00082E12"/>
    <w:rsid w:val="00090614"/>
    <w:rsid w:val="0009383A"/>
    <w:rsid w:val="00093BF1"/>
    <w:rsid w:val="000969A5"/>
    <w:rsid w:val="0009752F"/>
    <w:rsid w:val="000A206D"/>
    <w:rsid w:val="000A2FA7"/>
    <w:rsid w:val="000A33FC"/>
    <w:rsid w:val="000A4A2B"/>
    <w:rsid w:val="000A7723"/>
    <w:rsid w:val="000B0BA2"/>
    <w:rsid w:val="000B227D"/>
    <w:rsid w:val="000B2B7E"/>
    <w:rsid w:val="000C05AB"/>
    <w:rsid w:val="000C6AD1"/>
    <w:rsid w:val="000C7B29"/>
    <w:rsid w:val="000E1913"/>
    <w:rsid w:val="000E312E"/>
    <w:rsid w:val="000F6B43"/>
    <w:rsid w:val="000F71DF"/>
    <w:rsid w:val="00101039"/>
    <w:rsid w:val="001035D9"/>
    <w:rsid w:val="00103FD8"/>
    <w:rsid w:val="00104D02"/>
    <w:rsid w:val="00105DF1"/>
    <w:rsid w:val="00107B96"/>
    <w:rsid w:val="001103AB"/>
    <w:rsid w:val="0011288D"/>
    <w:rsid w:val="00115C2D"/>
    <w:rsid w:val="001166C4"/>
    <w:rsid w:val="001237D1"/>
    <w:rsid w:val="0013106B"/>
    <w:rsid w:val="001415B6"/>
    <w:rsid w:val="00144F5B"/>
    <w:rsid w:val="00145CE7"/>
    <w:rsid w:val="00145D06"/>
    <w:rsid w:val="00147E4D"/>
    <w:rsid w:val="00151184"/>
    <w:rsid w:val="00151875"/>
    <w:rsid w:val="00154AE3"/>
    <w:rsid w:val="00155B02"/>
    <w:rsid w:val="00164FFA"/>
    <w:rsid w:val="00166B3E"/>
    <w:rsid w:val="00171230"/>
    <w:rsid w:val="001803C2"/>
    <w:rsid w:val="0018090E"/>
    <w:rsid w:val="001824E3"/>
    <w:rsid w:val="001846C4"/>
    <w:rsid w:val="001943DF"/>
    <w:rsid w:val="001A5BF2"/>
    <w:rsid w:val="001B0173"/>
    <w:rsid w:val="001B341B"/>
    <w:rsid w:val="001B5DE1"/>
    <w:rsid w:val="001B62CF"/>
    <w:rsid w:val="001B7EA0"/>
    <w:rsid w:val="001C11A5"/>
    <w:rsid w:val="001C3186"/>
    <w:rsid w:val="001C4341"/>
    <w:rsid w:val="001D65AA"/>
    <w:rsid w:val="001E1C3E"/>
    <w:rsid w:val="001E495D"/>
    <w:rsid w:val="0020000A"/>
    <w:rsid w:val="00207972"/>
    <w:rsid w:val="002149D1"/>
    <w:rsid w:val="00217F82"/>
    <w:rsid w:val="00220466"/>
    <w:rsid w:val="00225F31"/>
    <w:rsid w:val="00227C2A"/>
    <w:rsid w:val="002301B3"/>
    <w:rsid w:val="002311A0"/>
    <w:rsid w:val="00244C14"/>
    <w:rsid w:val="002532F5"/>
    <w:rsid w:val="002534A8"/>
    <w:rsid w:val="00256560"/>
    <w:rsid w:val="002643A3"/>
    <w:rsid w:val="002662EB"/>
    <w:rsid w:val="00270A0C"/>
    <w:rsid w:val="002757CE"/>
    <w:rsid w:val="00275970"/>
    <w:rsid w:val="00286C55"/>
    <w:rsid w:val="00290D79"/>
    <w:rsid w:val="00293AEC"/>
    <w:rsid w:val="002A392B"/>
    <w:rsid w:val="002A7BED"/>
    <w:rsid w:val="002A7F6D"/>
    <w:rsid w:val="002B138B"/>
    <w:rsid w:val="002B23F2"/>
    <w:rsid w:val="002B5CC3"/>
    <w:rsid w:val="002B7773"/>
    <w:rsid w:val="002C56FD"/>
    <w:rsid w:val="002D7C37"/>
    <w:rsid w:val="002F2E62"/>
    <w:rsid w:val="002F4305"/>
    <w:rsid w:val="00305A78"/>
    <w:rsid w:val="003103F6"/>
    <w:rsid w:val="003149A2"/>
    <w:rsid w:val="00322803"/>
    <w:rsid w:val="00337E77"/>
    <w:rsid w:val="0036143D"/>
    <w:rsid w:val="00365FC2"/>
    <w:rsid w:val="00370371"/>
    <w:rsid w:val="003706C0"/>
    <w:rsid w:val="00370C12"/>
    <w:rsid w:val="003723F1"/>
    <w:rsid w:val="00376443"/>
    <w:rsid w:val="0038439F"/>
    <w:rsid w:val="00396087"/>
    <w:rsid w:val="003A122B"/>
    <w:rsid w:val="003A5833"/>
    <w:rsid w:val="003A6A51"/>
    <w:rsid w:val="003B03AE"/>
    <w:rsid w:val="003D4B9A"/>
    <w:rsid w:val="003E0A33"/>
    <w:rsid w:val="003E4E2B"/>
    <w:rsid w:val="003E5B4D"/>
    <w:rsid w:val="003E5BD6"/>
    <w:rsid w:val="003E6FD7"/>
    <w:rsid w:val="003E7EB3"/>
    <w:rsid w:val="003F00B3"/>
    <w:rsid w:val="003F6913"/>
    <w:rsid w:val="003F72DD"/>
    <w:rsid w:val="00400BE2"/>
    <w:rsid w:val="0041330F"/>
    <w:rsid w:val="00414FA4"/>
    <w:rsid w:val="00415902"/>
    <w:rsid w:val="004171A0"/>
    <w:rsid w:val="0043171A"/>
    <w:rsid w:val="0043733A"/>
    <w:rsid w:val="00437E1C"/>
    <w:rsid w:val="0044346F"/>
    <w:rsid w:val="00443AED"/>
    <w:rsid w:val="004459BF"/>
    <w:rsid w:val="00446EAC"/>
    <w:rsid w:val="00447A08"/>
    <w:rsid w:val="004525B1"/>
    <w:rsid w:val="004547A7"/>
    <w:rsid w:val="00462356"/>
    <w:rsid w:val="00475C93"/>
    <w:rsid w:val="00485107"/>
    <w:rsid w:val="004A0458"/>
    <w:rsid w:val="004A0BE2"/>
    <w:rsid w:val="004A3755"/>
    <w:rsid w:val="004A47B2"/>
    <w:rsid w:val="004A75B0"/>
    <w:rsid w:val="004A7D01"/>
    <w:rsid w:val="004B0DD9"/>
    <w:rsid w:val="004B622E"/>
    <w:rsid w:val="004B76CF"/>
    <w:rsid w:val="004C1DED"/>
    <w:rsid w:val="004C2512"/>
    <w:rsid w:val="004C27A7"/>
    <w:rsid w:val="004C2E28"/>
    <w:rsid w:val="004C3405"/>
    <w:rsid w:val="004C34A6"/>
    <w:rsid w:val="004C7721"/>
    <w:rsid w:val="004D1996"/>
    <w:rsid w:val="004D27D2"/>
    <w:rsid w:val="004D2C0F"/>
    <w:rsid w:val="004D2DF9"/>
    <w:rsid w:val="004D2E4E"/>
    <w:rsid w:val="004D6093"/>
    <w:rsid w:val="004D612D"/>
    <w:rsid w:val="004E11FB"/>
    <w:rsid w:val="004E2F0F"/>
    <w:rsid w:val="004E3CB6"/>
    <w:rsid w:val="004E4EEA"/>
    <w:rsid w:val="004E507E"/>
    <w:rsid w:val="004F18CF"/>
    <w:rsid w:val="004F1C46"/>
    <w:rsid w:val="004F2D8B"/>
    <w:rsid w:val="004F6AEE"/>
    <w:rsid w:val="0050125F"/>
    <w:rsid w:val="00514DAE"/>
    <w:rsid w:val="005223F4"/>
    <w:rsid w:val="00522588"/>
    <w:rsid w:val="00525951"/>
    <w:rsid w:val="0052654A"/>
    <w:rsid w:val="005315B5"/>
    <w:rsid w:val="0053269E"/>
    <w:rsid w:val="005407B1"/>
    <w:rsid w:val="00543282"/>
    <w:rsid w:val="005474F0"/>
    <w:rsid w:val="0055274C"/>
    <w:rsid w:val="00563B64"/>
    <w:rsid w:val="00570281"/>
    <w:rsid w:val="00575AA7"/>
    <w:rsid w:val="005764A0"/>
    <w:rsid w:val="00584ECB"/>
    <w:rsid w:val="00590F56"/>
    <w:rsid w:val="00591759"/>
    <w:rsid w:val="00597F4E"/>
    <w:rsid w:val="005B592F"/>
    <w:rsid w:val="005B5D1B"/>
    <w:rsid w:val="005C6C2E"/>
    <w:rsid w:val="005C7D3E"/>
    <w:rsid w:val="005D5D55"/>
    <w:rsid w:val="005D7E8B"/>
    <w:rsid w:val="005F0BB9"/>
    <w:rsid w:val="005F0DEF"/>
    <w:rsid w:val="005F1A3D"/>
    <w:rsid w:val="00611042"/>
    <w:rsid w:val="0061238A"/>
    <w:rsid w:val="00614AF0"/>
    <w:rsid w:val="00621C32"/>
    <w:rsid w:val="006228A2"/>
    <w:rsid w:val="0062386E"/>
    <w:rsid w:val="00623EED"/>
    <w:rsid w:val="006273A3"/>
    <w:rsid w:val="006340A3"/>
    <w:rsid w:val="006368BF"/>
    <w:rsid w:val="00636BC0"/>
    <w:rsid w:val="00646B07"/>
    <w:rsid w:val="00650F83"/>
    <w:rsid w:val="006524DB"/>
    <w:rsid w:val="00653D32"/>
    <w:rsid w:val="00654D1E"/>
    <w:rsid w:val="00667054"/>
    <w:rsid w:val="00667927"/>
    <w:rsid w:val="00674CAC"/>
    <w:rsid w:val="00676BD6"/>
    <w:rsid w:val="00685276"/>
    <w:rsid w:val="006902C7"/>
    <w:rsid w:val="006944C4"/>
    <w:rsid w:val="00697503"/>
    <w:rsid w:val="006A121C"/>
    <w:rsid w:val="006A476B"/>
    <w:rsid w:val="006B0A1E"/>
    <w:rsid w:val="006B0BEF"/>
    <w:rsid w:val="006B267F"/>
    <w:rsid w:val="006B6377"/>
    <w:rsid w:val="006C4BB5"/>
    <w:rsid w:val="006C690A"/>
    <w:rsid w:val="007003FD"/>
    <w:rsid w:val="00705E22"/>
    <w:rsid w:val="0070618E"/>
    <w:rsid w:val="00711678"/>
    <w:rsid w:val="00712762"/>
    <w:rsid w:val="00713247"/>
    <w:rsid w:val="00717D41"/>
    <w:rsid w:val="00723E65"/>
    <w:rsid w:val="007245F9"/>
    <w:rsid w:val="00725D44"/>
    <w:rsid w:val="007313EA"/>
    <w:rsid w:val="0073435F"/>
    <w:rsid w:val="00736A00"/>
    <w:rsid w:val="0073742E"/>
    <w:rsid w:val="00740DE0"/>
    <w:rsid w:val="00742719"/>
    <w:rsid w:val="00745C5E"/>
    <w:rsid w:val="00763639"/>
    <w:rsid w:val="0077072E"/>
    <w:rsid w:val="007722DD"/>
    <w:rsid w:val="007803C3"/>
    <w:rsid w:val="00783F45"/>
    <w:rsid w:val="00794312"/>
    <w:rsid w:val="00796243"/>
    <w:rsid w:val="007A008C"/>
    <w:rsid w:val="007A0CB6"/>
    <w:rsid w:val="007A3A20"/>
    <w:rsid w:val="007A7A97"/>
    <w:rsid w:val="007B7182"/>
    <w:rsid w:val="007C26D0"/>
    <w:rsid w:val="007C5244"/>
    <w:rsid w:val="007D2937"/>
    <w:rsid w:val="007E5F4B"/>
    <w:rsid w:val="007F17C3"/>
    <w:rsid w:val="007F3AA8"/>
    <w:rsid w:val="007F769E"/>
    <w:rsid w:val="00807EC3"/>
    <w:rsid w:val="0081055A"/>
    <w:rsid w:val="00811A46"/>
    <w:rsid w:val="008158B4"/>
    <w:rsid w:val="00823265"/>
    <w:rsid w:val="00824DD1"/>
    <w:rsid w:val="00835CDE"/>
    <w:rsid w:val="00835EA7"/>
    <w:rsid w:val="00837792"/>
    <w:rsid w:val="00841388"/>
    <w:rsid w:val="00842B2B"/>
    <w:rsid w:val="00843DE0"/>
    <w:rsid w:val="008537CA"/>
    <w:rsid w:val="00865D66"/>
    <w:rsid w:val="008700AA"/>
    <w:rsid w:val="00872C7A"/>
    <w:rsid w:val="00873D13"/>
    <w:rsid w:val="0087550C"/>
    <w:rsid w:val="00875FB3"/>
    <w:rsid w:val="00877196"/>
    <w:rsid w:val="00877314"/>
    <w:rsid w:val="00882AE6"/>
    <w:rsid w:val="00882D44"/>
    <w:rsid w:val="00882DD5"/>
    <w:rsid w:val="0088495C"/>
    <w:rsid w:val="00894AF3"/>
    <w:rsid w:val="008A35E2"/>
    <w:rsid w:val="008B6172"/>
    <w:rsid w:val="008C0C83"/>
    <w:rsid w:val="008C4865"/>
    <w:rsid w:val="008C7E57"/>
    <w:rsid w:val="008D2069"/>
    <w:rsid w:val="008D59E9"/>
    <w:rsid w:val="008E71E6"/>
    <w:rsid w:val="008F14E7"/>
    <w:rsid w:val="008F73E0"/>
    <w:rsid w:val="008F77E5"/>
    <w:rsid w:val="00903A7E"/>
    <w:rsid w:val="00905E49"/>
    <w:rsid w:val="00912DF6"/>
    <w:rsid w:val="009136FD"/>
    <w:rsid w:val="00913755"/>
    <w:rsid w:val="0091472D"/>
    <w:rsid w:val="009148F9"/>
    <w:rsid w:val="00917C53"/>
    <w:rsid w:val="00921135"/>
    <w:rsid w:val="00927301"/>
    <w:rsid w:val="00932BA1"/>
    <w:rsid w:val="00941B63"/>
    <w:rsid w:val="009536C0"/>
    <w:rsid w:val="009602A7"/>
    <w:rsid w:val="009645C5"/>
    <w:rsid w:val="00970DC9"/>
    <w:rsid w:val="0097496C"/>
    <w:rsid w:val="00975DCC"/>
    <w:rsid w:val="00976E31"/>
    <w:rsid w:val="00982368"/>
    <w:rsid w:val="00985703"/>
    <w:rsid w:val="009936AC"/>
    <w:rsid w:val="009A6A7A"/>
    <w:rsid w:val="009B309E"/>
    <w:rsid w:val="009B4EB5"/>
    <w:rsid w:val="009C05C9"/>
    <w:rsid w:val="009C3BBE"/>
    <w:rsid w:val="009C7252"/>
    <w:rsid w:val="009E37C6"/>
    <w:rsid w:val="009E71CC"/>
    <w:rsid w:val="009F4EFA"/>
    <w:rsid w:val="00A028A2"/>
    <w:rsid w:val="00A1575C"/>
    <w:rsid w:val="00A207DB"/>
    <w:rsid w:val="00A21CD3"/>
    <w:rsid w:val="00A220AD"/>
    <w:rsid w:val="00A2380F"/>
    <w:rsid w:val="00A25014"/>
    <w:rsid w:val="00A305E3"/>
    <w:rsid w:val="00A378CA"/>
    <w:rsid w:val="00A40AFB"/>
    <w:rsid w:val="00A46243"/>
    <w:rsid w:val="00A51F72"/>
    <w:rsid w:val="00A65F30"/>
    <w:rsid w:val="00A829F5"/>
    <w:rsid w:val="00A83CB1"/>
    <w:rsid w:val="00A9002E"/>
    <w:rsid w:val="00A975EF"/>
    <w:rsid w:val="00AB2691"/>
    <w:rsid w:val="00AB270E"/>
    <w:rsid w:val="00AB5611"/>
    <w:rsid w:val="00AC40A3"/>
    <w:rsid w:val="00AC438C"/>
    <w:rsid w:val="00AC6102"/>
    <w:rsid w:val="00AD1AE6"/>
    <w:rsid w:val="00AD2E45"/>
    <w:rsid w:val="00AE19BD"/>
    <w:rsid w:val="00AF3073"/>
    <w:rsid w:val="00AF30AD"/>
    <w:rsid w:val="00AF6938"/>
    <w:rsid w:val="00B05BB6"/>
    <w:rsid w:val="00B06B0C"/>
    <w:rsid w:val="00B12A18"/>
    <w:rsid w:val="00B13C07"/>
    <w:rsid w:val="00B15CD1"/>
    <w:rsid w:val="00B17219"/>
    <w:rsid w:val="00B17B0D"/>
    <w:rsid w:val="00B17F38"/>
    <w:rsid w:val="00B22956"/>
    <w:rsid w:val="00B23D16"/>
    <w:rsid w:val="00B25C1B"/>
    <w:rsid w:val="00B26157"/>
    <w:rsid w:val="00B31D49"/>
    <w:rsid w:val="00B31D60"/>
    <w:rsid w:val="00B35DEC"/>
    <w:rsid w:val="00B374D2"/>
    <w:rsid w:val="00B40ED1"/>
    <w:rsid w:val="00B43101"/>
    <w:rsid w:val="00B52530"/>
    <w:rsid w:val="00B531C4"/>
    <w:rsid w:val="00B5338A"/>
    <w:rsid w:val="00B53D4A"/>
    <w:rsid w:val="00B55436"/>
    <w:rsid w:val="00B5642E"/>
    <w:rsid w:val="00B5697B"/>
    <w:rsid w:val="00B57590"/>
    <w:rsid w:val="00B63569"/>
    <w:rsid w:val="00B64B1B"/>
    <w:rsid w:val="00B64F35"/>
    <w:rsid w:val="00B653AF"/>
    <w:rsid w:val="00B7211F"/>
    <w:rsid w:val="00B7338E"/>
    <w:rsid w:val="00B7586C"/>
    <w:rsid w:val="00B77F4F"/>
    <w:rsid w:val="00B86263"/>
    <w:rsid w:val="00B86639"/>
    <w:rsid w:val="00B87206"/>
    <w:rsid w:val="00B87DAD"/>
    <w:rsid w:val="00B92EC3"/>
    <w:rsid w:val="00B9377B"/>
    <w:rsid w:val="00B94406"/>
    <w:rsid w:val="00B9566D"/>
    <w:rsid w:val="00BA1428"/>
    <w:rsid w:val="00BB4222"/>
    <w:rsid w:val="00BB560A"/>
    <w:rsid w:val="00BB65E6"/>
    <w:rsid w:val="00BB70C8"/>
    <w:rsid w:val="00BC0810"/>
    <w:rsid w:val="00BC40AA"/>
    <w:rsid w:val="00BC7C43"/>
    <w:rsid w:val="00BD33C6"/>
    <w:rsid w:val="00BD64E8"/>
    <w:rsid w:val="00BE3E91"/>
    <w:rsid w:val="00BE3EE6"/>
    <w:rsid w:val="00BE6B31"/>
    <w:rsid w:val="00BF1D6A"/>
    <w:rsid w:val="00BF3D98"/>
    <w:rsid w:val="00BF6866"/>
    <w:rsid w:val="00C01479"/>
    <w:rsid w:val="00C02EAB"/>
    <w:rsid w:val="00C0342F"/>
    <w:rsid w:val="00C0528A"/>
    <w:rsid w:val="00C11BB8"/>
    <w:rsid w:val="00C31D2F"/>
    <w:rsid w:val="00C36664"/>
    <w:rsid w:val="00C41621"/>
    <w:rsid w:val="00C42265"/>
    <w:rsid w:val="00C45890"/>
    <w:rsid w:val="00C5292C"/>
    <w:rsid w:val="00C53A51"/>
    <w:rsid w:val="00C55A9C"/>
    <w:rsid w:val="00C664C9"/>
    <w:rsid w:val="00C70758"/>
    <w:rsid w:val="00C80F8A"/>
    <w:rsid w:val="00C91F55"/>
    <w:rsid w:val="00CA74FC"/>
    <w:rsid w:val="00CB16EB"/>
    <w:rsid w:val="00CB2639"/>
    <w:rsid w:val="00CB3FB7"/>
    <w:rsid w:val="00CB4F73"/>
    <w:rsid w:val="00CB71A1"/>
    <w:rsid w:val="00CD3390"/>
    <w:rsid w:val="00CD514B"/>
    <w:rsid w:val="00CE3EE5"/>
    <w:rsid w:val="00CF1CC7"/>
    <w:rsid w:val="00D00208"/>
    <w:rsid w:val="00D05794"/>
    <w:rsid w:val="00D05952"/>
    <w:rsid w:val="00D12D8A"/>
    <w:rsid w:val="00D13DD2"/>
    <w:rsid w:val="00D1479D"/>
    <w:rsid w:val="00D26B48"/>
    <w:rsid w:val="00D304D8"/>
    <w:rsid w:val="00D4198B"/>
    <w:rsid w:val="00D43152"/>
    <w:rsid w:val="00D52D9F"/>
    <w:rsid w:val="00D60139"/>
    <w:rsid w:val="00D61969"/>
    <w:rsid w:val="00D67C73"/>
    <w:rsid w:val="00D719B6"/>
    <w:rsid w:val="00D724FB"/>
    <w:rsid w:val="00D74B07"/>
    <w:rsid w:val="00D759ED"/>
    <w:rsid w:val="00D77662"/>
    <w:rsid w:val="00D833AB"/>
    <w:rsid w:val="00D8382F"/>
    <w:rsid w:val="00D84AD9"/>
    <w:rsid w:val="00D968B5"/>
    <w:rsid w:val="00DA79E1"/>
    <w:rsid w:val="00DB2B5E"/>
    <w:rsid w:val="00DC2E98"/>
    <w:rsid w:val="00DC6657"/>
    <w:rsid w:val="00DD3631"/>
    <w:rsid w:val="00DE0734"/>
    <w:rsid w:val="00DE6A28"/>
    <w:rsid w:val="00DF1844"/>
    <w:rsid w:val="00DF623E"/>
    <w:rsid w:val="00E00596"/>
    <w:rsid w:val="00E00C1F"/>
    <w:rsid w:val="00E20803"/>
    <w:rsid w:val="00E249FB"/>
    <w:rsid w:val="00E3110B"/>
    <w:rsid w:val="00E338C4"/>
    <w:rsid w:val="00E36288"/>
    <w:rsid w:val="00E37EAC"/>
    <w:rsid w:val="00E4080E"/>
    <w:rsid w:val="00E4440D"/>
    <w:rsid w:val="00E5050F"/>
    <w:rsid w:val="00E517D4"/>
    <w:rsid w:val="00E53080"/>
    <w:rsid w:val="00E546E9"/>
    <w:rsid w:val="00E5756C"/>
    <w:rsid w:val="00E61F68"/>
    <w:rsid w:val="00E620CF"/>
    <w:rsid w:val="00E62B33"/>
    <w:rsid w:val="00E649E6"/>
    <w:rsid w:val="00E76198"/>
    <w:rsid w:val="00E77521"/>
    <w:rsid w:val="00E80B21"/>
    <w:rsid w:val="00E82680"/>
    <w:rsid w:val="00E854B7"/>
    <w:rsid w:val="00E86050"/>
    <w:rsid w:val="00E959E7"/>
    <w:rsid w:val="00EA3F9B"/>
    <w:rsid w:val="00EB1EF6"/>
    <w:rsid w:val="00EB3F7F"/>
    <w:rsid w:val="00EC0179"/>
    <w:rsid w:val="00EC2796"/>
    <w:rsid w:val="00ED78F9"/>
    <w:rsid w:val="00EE040D"/>
    <w:rsid w:val="00EE245C"/>
    <w:rsid w:val="00EE7B24"/>
    <w:rsid w:val="00EF111C"/>
    <w:rsid w:val="00EF41B5"/>
    <w:rsid w:val="00EF575A"/>
    <w:rsid w:val="00F14221"/>
    <w:rsid w:val="00F254DE"/>
    <w:rsid w:val="00F3175C"/>
    <w:rsid w:val="00F32AB5"/>
    <w:rsid w:val="00F360F7"/>
    <w:rsid w:val="00F56415"/>
    <w:rsid w:val="00F649AA"/>
    <w:rsid w:val="00F65EB8"/>
    <w:rsid w:val="00F714B6"/>
    <w:rsid w:val="00F73D04"/>
    <w:rsid w:val="00F74254"/>
    <w:rsid w:val="00F90A49"/>
    <w:rsid w:val="00FA0E6D"/>
    <w:rsid w:val="00FA1306"/>
    <w:rsid w:val="00FA2F17"/>
    <w:rsid w:val="00FB2367"/>
    <w:rsid w:val="00FB60EA"/>
    <w:rsid w:val="00FC00C5"/>
    <w:rsid w:val="00FD097F"/>
    <w:rsid w:val="00FD4DD8"/>
    <w:rsid w:val="00FD75CE"/>
    <w:rsid w:val="00FE4B89"/>
    <w:rsid w:val="00FF2D12"/>
    <w:rsid w:val="00FF3FFD"/>
    <w:rsid w:val="00FF7A03"/>
    <w:rsid w:val="00FF7C86"/>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0A24DEC1"/>
  <w15:chartTrackingRefBased/>
  <w15:docId w15:val="{31516AB3-DA3A-4A4C-B73C-C10151E4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2E62"/>
    <w:pPr>
      <w:spacing w:after="160" w:line="259" w:lineRule="auto"/>
    </w:pPr>
    <w:rPr>
      <w:sz w:val="22"/>
      <w:szCs w:val="22"/>
      <w:lang w:val="en-GB"/>
    </w:rPr>
  </w:style>
  <w:style w:type="paragraph" w:styleId="Heading1">
    <w:name w:val="heading 1"/>
    <w:next w:val="Normal"/>
    <w:link w:val="Heading1Char"/>
    <w:uiPriority w:val="9"/>
    <w:unhideWhenUsed/>
    <w:qFormat/>
    <w:rsid w:val="0003460B"/>
    <w:pPr>
      <w:keepNext/>
      <w:keepLines/>
      <w:spacing w:after="4" w:line="260" w:lineRule="auto"/>
      <w:ind w:left="651" w:hanging="10"/>
      <w:outlineLvl w:val="0"/>
    </w:pPr>
    <w:rPr>
      <w:rFonts w:ascii="Arial" w:eastAsia="Arial" w:hAnsi="Arial" w:cs="Arial"/>
      <w:b/>
      <w:color w:val="000000"/>
      <w:sz w:val="24"/>
      <w:szCs w:val="22"/>
    </w:rPr>
  </w:style>
  <w:style w:type="paragraph" w:styleId="Heading2">
    <w:name w:val="heading 2"/>
    <w:next w:val="Normal"/>
    <w:link w:val="Heading2Char"/>
    <w:uiPriority w:val="9"/>
    <w:unhideWhenUsed/>
    <w:qFormat/>
    <w:rsid w:val="0003460B"/>
    <w:pPr>
      <w:keepNext/>
      <w:keepLines/>
      <w:spacing w:line="259" w:lineRule="auto"/>
      <w:ind w:left="111" w:hanging="10"/>
      <w:jc w:val="center"/>
      <w:outlineLvl w:val="1"/>
    </w:pPr>
    <w:rPr>
      <w:rFonts w:ascii="Arial" w:eastAsia="Arial" w:hAnsi="Arial" w:cs="Arial"/>
      <w:color w:val="000000"/>
      <w:sz w:val="24"/>
      <w:szCs w:val="22"/>
    </w:rPr>
  </w:style>
  <w:style w:type="paragraph" w:styleId="Heading3">
    <w:name w:val="heading 3"/>
    <w:next w:val="Normal"/>
    <w:link w:val="Heading3Char"/>
    <w:uiPriority w:val="9"/>
    <w:unhideWhenUsed/>
    <w:qFormat/>
    <w:rsid w:val="0003460B"/>
    <w:pPr>
      <w:keepNext/>
      <w:keepLines/>
      <w:spacing w:line="259" w:lineRule="auto"/>
      <w:ind w:left="111" w:hanging="10"/>
      <w:jc w:val="center"/>
      <w:outlineLvl w:val="2"/>
    </w:pPr>
    <w:rPr>
      <w:rFonts w:ascii="Arial" w:eastAsia="Arial" w:hAnsi="Arial" w:cs="Arial"/>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CommentReference">
    <w:name w:val="annotation reference"/>
    <w:basedOn w:val="DefaultParagraphFont"/>
    <w:uiPriority w:val="99"/>
    <w:semiHidden/>
    <w:unhideWhenUsed/>
    <w:rsid w:val="000E312E"/>
    <w:rPr>
      <w:sz w:val="16"/>
      <w:szCs w:val="16"/>
    </w:rPr>
  </w:style>
  <w:style w:type="paragraph" w:styleId="CommentText">
    <w:name w:val="annotation text"/>
    <w:basedOn w:val="Normal"/>
    <w:link w:val="CommentTextChar"/>
    <w:uiPriority w:val="99"/>
    <w:semiHidden/>
    <w:unhideWhenUsed/>
    <w:rsid w:val="000E312E"/>
    <w:rPr>
      <w:sz w:val="20"/>
      <w:szCs w:val="20"/>
    </w:rPr>
  </w:style>
  <w:style w:type="character" w:customStyle="1" w:styleId="CommentTextChar">
    <w:name w:val="Comment Text Char"/>
    <w:basedOn w:val="DefaultParagraphFont"/>
    <w:link w:val="CommentText"/>
    <w:uiPriority w:val="99"/>
    <w:semiHidden/>
    <w:rsid w:val="000E312E"/>
    <w:rPr>
      <w:lang w:val="en-GB"/>
    </w:rPr>
  </w:style>
  <w:style w:type="paragraph" w:styleId="CommentSubject">
    <w:name w:val="annotation subject"/>
    <w:basedOn w:val="CommentText"/>
    <w:next w:val="CommentText"/>
    <w:link w:val="CommentSubjectChar"/>
    <w:uiPriority w:val="99"/>
    <w:semiHidden/>
    <w:unhideWhenUsed/>
    <w:rsid w:val="000E312E"/>
    <w:rPr>
      <w:b/>
      <w:bCs/>
    </w:rPr>
  </w:style>
  <w:style w:type="character" w:customStyle="1" w:styleId="CommentSubjectChar">
    <w:name w:val="Comment Subject Char"/>
    <w:basedOn w:val="CommentTextChar"/>
    <w:link w:val="CommentSubject"/>
    <w:uiPriority w:val="99"/>
    <w:semiHidden/>
    <w:rsid w:val="000E312E"/>
    <w:rPr>
      <w:b/>
      <w:bCs/>
      <w:lang w:val="en-GB"/>
    </w:rPr>
  </w:style>
  <w:style w:type="paragraph" w:styleId="BalloonText">
    <w:name w:val="Balloon Text"/>
    <w:basedOn w:val="Normal"/>
    <w:link w:val="BalloonTextChar"/>
    <w:uiPriority w:val="99"/>
    <w:semiHidden/>
    <w:unhideWhenUsed/>
    <w:rsid w:val="000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2E"/>
    <w:rPr>
      <w:rFonts w:ascii="Segoe UI" w:hAnsi="Segoe UI" w:cs="Segoe UI"/>
      <w:sz w:val="18"/>
      <w:szCs w:val="18"/>
      <w:lang w:val="en-GB"/>
    </w:rPr>
  </w:style>
  <w:style w:type="table" w:styleId="TableGrid">
    <w:name w:val="Table Grid"/>
    <w:basedOn w:val="TableNormal"/>
    <w:uiPriority w:val="39"/>
    <w:rsid w:val="002A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5118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717D41"/>
    <w:rPr>
      <w:color w:val="0563C1" w:themeColor="hyperlink"/>
      <w:u w:val="single"/>
    </w:rPr>
  </w:style>
  <w:style w:type="paragraph" w:styleId="ListParagraph">
    <w:name w:val="List Paragraph"/>
    <w:basedOn w:val="Normal"/>
    <w:uiPriority w:val="34"/>
    <w:qFormat/>
    <w:rsid w:val="001E1C3E"/>
    <w:pPr>
      <w:spacing w:line="256" w:lineRule="auto"/>
      <w:ind w:left="720"/>
      <w:contextualSpacing/>
    </w:pPr>
    <w:rPr>
      <w:rFonts w:asciiTheme="minorHAnsi" w:eastAsiaTheme="minorHAnsi" w:hAnsiTheme="minorHAnsi" w:cstheme="minorBidi"/>
      <w:lang w:val="en-US"/>
    </w:rPr>
  </w:style>
  <w:style w:type="table" w:styleId="GridTable4-Accent1">
    <w:name w:val="Grid Table 4 Accent 1"/>
    <w:basedOn w:val="TableNormal"/>
    <w:uiPriority w:val="49"/>
    <w:rsid w:val="00A9002E"/>
    <w:rPr>
      <w:rFonts w:asciiTheme="minorHAnsi" w:eastAsia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1237D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03460B"/>
    <w:rPr>
      <w:rFonts w:ascii="Arial" w:eastAsia="Arial" w:hAnsi="Arial" w:cs="Arial"/>
      <w:b/>
      <w:color w:val="000000"/>
      <w:sz w:val="24"/>
      <w:szCs w:val="22"/>
    </w:rPr>
  </w:style>
  <w:style w:type="character" w:customStyle="1" w:styleId="Heading2Char">
    <w:name w:val="Heading 2 Char"/>
    <w:basedOn w:val="DefaultParagraphFont"/>
    <w:link w:val="Heading2"/>
    <w:uiPriority w:val="9"/>
    <w:rsid w:val="0003460B"/>
    <w:rPr>
      <w:rFonts w:ascii="Arial" w:eastAsia="Arial" w:hAnsi="Arial" w:cs="Arial"/>
      <w:color w:val="000000"/>
      <w:sz w:val="24"/>
      <w:szCs w:val="22"/>
    </w:rPr>
  </w:style>
  <w:style w:type="character" w:customStyle="1" w:styleId="Heading3Char">
    <w:name w:val="Heading 3 Char"/>
    <w:basedOn w:val="DefaultParagraphFont"/>
    <w:link w:val="Heading3"/>
    <w:uiPriority w:val="9"/>
    <w:rsid w:val="0003460B"/>
    <w:rPr>
      <w:rFonts w:ascii="Arial" w:eastAsia="Arial" w:hAnsi="Arial" w:cs="Arial"/>
      <w:color w:val="000000"/>
      <w:sz w:val="24"/>
      <w:szCs w:val="22"/>
    </w:rPr>
  </w:style>
  <w:style w:type="table" w:customStyle="1" w:styleId="TableGrid0">
    <w:name w:val="TableGrid"/>
    <w:rsid w:val="0003460B"/>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175">
      <w:bodyDiv w:val="1"/>
      <w:marLeft w:val="0"/>
      <w:marRight w:val="0"/>
      <w:marTop w:val="0"/>
      <w:marBottom w:val="0"/>
      <w:divBdr>
        <w:top w:val="none" w:sz="0" w:space="0" w:color="auto"/>
        <w:left w:val="none" w:sz="0" w:space="0" w:color="auto"/>
        <w:bottom w:val="none" w:sz="0" w:space="0" w:color="auto"/>
        <w:right w:val="none" w:sz="0" w:space="0" w:color="auto"/>
      </w:divBdr>
    </w:div>
    <w:div w:id="4596489">
      <w:bodyDiv w:val="1"/>
      <w:marLeft w:val="0"/>
      <w:marRight w:val="0"/>
      <w:marTop w:val="0"/>
      <w:marBottom w:val="0"/>
      <w:divBdr>
        <w:top w:val="none" w:sz="0" w:space="0" w:color="auto"/>
        <w:left w:val="none" w:sz="0" w:space="0" w:color="auto"/>
        <w:bottom w:val="none" w:sz="0" w:space="0" w:color="auto"/>
        <w:right w:val="none" w:sz="0" w:space="0" w:color="auto"/>
      </w:divBdr>
    </w:div>
    <w:div w:id="67270890">
      <w:bodyDiv w:val="1"/>
      <w:marLeft w:val="0"/>
      <w:marRight w:val="0"/>
      <w:marTop w:val="0"/>
      <w:marBottom w:val="0"/>
      <w:divBdr>
        <w:top w:val="none" w:sz="0" w:space="0" w:color="auto"/>
        <w:left w:val="none" w:sz="0" w:space="0" w:color="auto"/>
        <w:bottom w:val="none" w:sz="0" w:space="0" w:color="auto"/>
        <w:right w:val="none" w:sz="0" w:space="0" w:color="auto"/>
      </w:divBdr>
    </w:div>
    <w:div w:id="69080436">
      <w:bodyDiv w:val="1"/>
      <w:marLeft w:val="0"/>
      <w:marRight w:val="0"/>
      <w:marTop w:val="0"/>
      <w:marBottom w:val="0"/>
      <w:divBdr>
        <w:top w:val="none" w:sz="0" w:space="0" w:color="auto"/>
        <w:left w:val="none" w:sz="0" w:space="0" w:color="auto"/>
        <w:bottom w:val="none" w:sz="0" w:space="0" w:color="auto"/>
        <w:right w:val="none" w:sz="0" w:space="0" w:color="auto"/>
      </w:divBdr>
    </w:div>
    <w:div w:id="92364873">
      <w:bodyDiv w:val="1"/>
      <w:marLeft w:val="0"/>
      <w:marRight w:val="0"/>
      <w:marTop w:val="0"/>
      <w:marBottom w:val="0"/>
      <w:divBdr>
        <w:top w:val="none" w:sz="0" w:space="0" w:color="auto"/>
        <w:left w:val="none" w:sz="0" w:space="0" w:color="auto"/>
        <w:bottom w:val="none" w:sz="0" w:space="0" w:color="auto"/>
        <w:right w:val="none" w:sz="0" w:space="0" w:color="auto"/>
      </w:divBdr>
    </w:div>
    <w:div w:id="106393970">
      <w:bodyDiv w:val="1"/>
      <w:marLeft w:val="0"/>
      <w:marRight w:val="0"/>
      <w:marTop w:val="0"/>
      <w:marBottom w:val="0"/>
      <w:divBdr>
        <w:top w:val="none" w:sz="0" w:space="0" w:color="auto"/>
        <w:left w:val="none" w:sz="0" w:space="0" w:color="auto"/>
        <w:bottom w:val="none" w:sz="0" w:space="0" w:color="auto"/>
        <w:right w:val="none" w:sz="0" w:space="0" w:color="auto"/>
      </w:divBdr>
    </w:div>
    <w:div w:id="147985436">
      <w:bodyDiv w:val="1"/>
      <w:marLeft w:val="0"/>
      <w:marRight w:val="0"/>
      <w:marTop w:val="0"/>
      <w:marBottom w:val="0"/>
      <w:divBdr>
        <w:top w:val="none" w:sz="0" w:space="0" w:color="auto"/>
        <w:left w:val="none" w:sz="0" w:space="0" w:color="auto"/>
        <w:bottom w:val="none" w:sz="0" w:space="0" w:color="auto"/>
        <w:right w:val="none" w:sz="0" w:space="0" w:color="auto"/>
      </w:divBdr>
    </w:div>
    <w:div w:id="184948418">
      <w:bodyDiv w:val="1"/>
      <w:marLeft w:val="0"/>
      <w:marRight w:val="0"/>
      <w:marTop w:val="0"/>
      <w:marBottom w:val="0"/>
      <w:divBdr>
        <w:top w:val="none" w:sz="0" w:space="0" w:color="auto"/>
        <w:left w:val="none" w:sz="0" w:space="0" w:color="auto"/>
        <w:bottom w:val="none" w:sz="0" w:space="0" w:color="auto"/>
        <w:right w:val="none" w:sz="0" w:space="0" w:color="auto"/>
      </w:divBdr>
    </w:div>
    <w:div w:id="299311177">
      <w:bodyDiv w:val="1"/>
      <w:marLeft w:val="0"/>
      <w:marRight w:val="0"/>
      <w:marTop w:val="0"/>
      <w:marBottom w:val="0"/>
      <w:divBdr>
        <w:top w:val="none" w:sz="0" w:space="0" w:color="auto"/>
        <w:left w:val="none" w:sz="0" w:space="0" w:color="auto"/>
        <w:bottom w:val="none" w:sz="0" w:space="0" w:color="auto"/>
        <w:right w:val="none" w:sz="0" w:space="0" w:color="auto"/>
      </w:divBdr>
    </w:div>
    <w:div w:id="413818988">
      <w:bodyDiv w:val="1"/>
      <w:marLeft w:val="0"/>
      <w:marRight w:val="0"/>
      <w:marTop w:val="0"/>
      <w:marBottom w:val="0"/>
      <w:divBdr>
        <w:top w:val="none" w:sz="0" w:space="0" w:color="auto"/>
        <w:left w:val="none" w:sz="0" w:space="0" w:color="auto"/>
        <w:bottom w:val="none" w:sz="0" w:space="0" w:color="auto"/>
        <w:right w:val="none" w:sz="0" w:space="0" w:color="auto"/>
      </w:divBdr>
    </w:div>
    <w:div w:id="467207406">
      <w:bodyDiv w:val="1"/>
      <w:marLeft w:val="0"/>
      <w:marRight w:val="0"/>
      <w:marTop w:val="0"/>
      <w:marBottom w:val="0"/>
      <w:divBdr>
        <w:top w:val="none" w:sz="0" w:space="0" w:color="auto"/>
        <w:left w:val="none" w:sz="0" w:space="0" w:color="auto"/>
        <w:bottom w:val="none" w:sz="0" w:space="0" w:color="auto"/>
        <w:right w:val="none" w:sz="0" w:space="0" w:color="auto"/>
      </w:divBdr>
    </w:div>
    <w:div w:id="625739886">
      <w:bodyDiv w:val="1"/>
      <w:marLeft w:val="0"/>
      <w:marRight w:val="0"/>
      <w:marTop w:val="0"/>
      <w:marBottom w:val="0"/>
      <w:divBdr>
        <w:top w:val="none" w:sz="0" w:space="0" w:color="auto"/>
        <w:left w:val="none" w:sz="0" w:space="0" w:color="auto"/>
        <w:bottom w:val="none" w:sz="0" w:space="0" w:color="auto"/>
        <w:right w:val="none" w:sz="0" w:space="0" w:color="auto"/>
      </w:divBdr>
    </w:div>
    <w:div w:id="633222310">
      <w:bodyDiv w:val="1"/>
      <w:marLeft w:val="0"/>
      <w:marRight w:val="0"/>
      <w:marTop w:val="0"/>
      <w:marBottom w:val="0"/>
      <w:divBdr>
        <w:top w:val="none" w:sz="0" w:space="0" w:color="auto"/>
        <w:left w:val="none" w:sz="0" w:space="0" w:color="auto"/>
        <w:bottom w:val="none" w:sz="0" w:space="0" w:color="auto"/>
        <w:right w:val="none" w:sz="0" w:space="0" w:color="auto"/>
      </w:divBdr>
    </w:div>
    <w:div w:id="638337832">
      <w:bodyDiv w:val="1"/>
      <w:marLeft w:val="0"/>
      <w:marRight w:val="0"/>
      <w:marTop w:val="0"/>
      <w:marBottom w:val="0"/>
      <w:divBdr>
        <w:top w:val="none" w:sz="0" w:space="0" w:color="auto"/>
        <w:left w:val="none" w:sz="0" w:space="0" w:color="auto"/>
        <w:bottom w:val="none" w:sz="0" w:space="0" w:color="auto"/>
        <w:right w:val="none" w:sz="0" w:space="0" w:color="auto"/>
      </w:divBdr>
    </w:div>
    <w:div w:id="665210600">
      <w:bodyDiv w:val="1"/>
      <w:marLeft w:val="0"/>
      <w:marRight w:val="0"/>
      <w:marTop w:val="0"/>
      <w:marBottom w:val="0"/>
      <w:divBdr>
        <w:top w:val="none" w:sz="0" w:space="0" w:color="auto"/>
        <w:left w:val="none" w:sz="0" w:space="0" w:color="auto"/>
        <w:bottom w:val="none" w:sz="0" w:space="0" w:color="auto"/>
        <w:right w:val="none" w:sz="0" w:space="0" w:color="auto"/>
      </w:divBdr>
    </w:div>
    <w:div w:id="668757155">
      <w:bodyDiv w:val="1"/>
      <w:marLeft w:val="0"/>
      <w:marRight w:val="0"/>
      <w:marTop w:val="0"/>
      <w:marBottom w:val="0"/>
      <w:divBdr>
        <w:top w:val="none" w:sz="0" w:space="0" w:color="auto"/>
        <w:left w:val="none" w:sz="0" w:space="0" w:color="auto"/>
        <w:bottom w:val="none" w:sz="0" w:space="0" w:color="auto"/>
        <w:right w:val="none" w:sz="0" w:space="0" w:color="auto"/>
      </w:divBdr>
    </w:div>
    <w:div w:id="687291928">
      <w:bodyDiv w:val="1"/>
      <w:marLeft w:val="0"/>
      <w:marRight w:val="0"/>
      <w:marTop w:val="0"/>
      <w:marBottom w:val="0"/>
      <w:divBdr>
        <w:top w:val="none" w:sz="0" w:space="0" w:color="auto"/>
        <w:left w:val="none" w:sz="0" w:space="0" w:color="auto"/>
        <w:bottom w:val="none" w:sz="0" w:space="0" w:color="auto"/>
        <w:right w:val="none" w:sz="0" w:space="0" w:color="auto"/>
      </w:divBdr>
    </w:div>
    <w:div w:id="793519898">
      <w:bodyDiv w:val="1"/>
      <w:marLeft w:val="0"/>
      <w:marRight w:val="0"/>
      <w:marTop w:val="0"/>
      <w:marBottom w:val="0"/>
      <w:divBdr>
        <w:top w:val="none" w:sz="0" w:space="0" w:color="auto"/>
        <w:left w:val="none" w:sz="0" w:space="0" w:color="auto"/>
        <w:bottom w:val="none" w:sz="0" w:space="0" w:color="auto"/>
        <w:right w:val="none" w:sz="0" w:space="0" w:color="auto"/>
      </w:divBdr>
    </w:div>
    <w:div w:id="828062918">
      <w:bodyDiv w:val="1"/>
      <w:marLeft w:val="0"/>
      <w:marRight w:val="0"/>
      <w:marTop w:val="0"/>
      <w:marBottom w:val="0"/>
      <w:divBdr>
        <w:top w:val="none" w:sz="0" w:space="0" w:color="auto"/>
        <w:left w:val="none" w:sz="0" w:space="0" w:color="auto"/>
        <w:bottom w:val="none" w:sz="0" w:space="0" w:color="auto"/>
        <w:right w:val="none" w:sz="0" w:space="0" w:color="auto"/>
      </w:divBdr>
    </w:div>
    <w:div w:id="840853833">
      <w:bodyDiv w:val="1"/>
      <w:marLeft w:val="0"/>
      <w:marRight w:val="0"/>
      <w:marTop w:val="0"/>
      <w:marBottom w:val="0"/>
      <w:divBdr>
        <w:top w:val="none" w:sz="0" w:space="0" w:color="auto"/>
        <w:left w:val="none" w:sz="0" w:space="0" w:color="auto"/>
        <w:bottom w:val="none" w:sz="0" w:space="0" w:color="auto"/>
        <w:right w:val="none" w:sz="0" w:space="0" w:color="auto"/>
      </w:divBdr>
    </w:div>
    <w:div w:id="852375419">
      <w:bodyDiv w:val="1"/>
      <w:marLeft w:val="0"/>
      <w:marRight w:val="0"/>
      <w:marTop w:val="0"/>
      <w:marBottom w:val="0"/>
      <w:divBdr>
        <w:top w:val="none" w:sz="0" w:space="0" w:color="auto"/>
        <w:left w:val="none" w:sz="0" w:space="0" w:color="auto"/>
        <w:bottom w:val="none" w:sz="0" w:space="0" w:color="auto"/>
        <w:right w:val="none" w:sz="0" w:space="0" w:color="auto"/>
      </w:divBdr>
    </w:div>
    <w:div w:id="893733639">
      <w:bodyDiv w:val="1"/>
      <w:marLeft w:val="0"/>
      <w:marRight w:val="0"/>
      <w:marTop w:val="0"/>
      <w:marBottom w:val="0"/>
      <w:divBdr>
        <w:top w:val="none" w:sz="0" w:space="0" w:color="auto"/>
        <w:left w:val="none" w:sz="0" w:space="0" w:color="auto"/>
        <w:bottom w:val="none" w:sz="0" w:space="0" w:color="auto"/>
        <w:right w:val="none" w:sz="0" w:space="0" w:color="auto"/>
      </w:divBdr>
    </w:div>
    <w:div w:id="903881039">
      <w:bodyDiv w:val="1"/>
      <w:marLeft w:val="0"/>
      <w:marRight w:val="0"/>
      <w:marTop w:val="0"/>
      <w:marBottom w:val="0"/>
      <w:divBdr>
        <w:top w:val="none" w:sz="0" w:space="0" w:color="auto"/>
        <w:left w:val="none" w:sz="0" w:space="0" w:color="auto"/>
        <w:bottom w:val="none" w:sz="0" w:space="0" w:color="auto"/>
        <w:right w:val="none" w:sz="0" w:space="0" w:color="auto"/>
      </w:divBdr>
    </w:div>
    <w:div w:id="910040605">
      <w:bodyDiv w:val="1"/>
      <w:marLeft w:val="0"/>
      <w:marRight w:val="0"/>
      <w:marTop w:val="0"/>
      <w:marBottom w:val="0"/>
      <w:divBdr>
        <w:top w:val="none" w:sz="0" w:space="0" w:color="auto"/>
        <w:left w:val="none" w:sz="0" w:space="0" w:color="auto"/>
        <w:bottom w:val="none" w:sz="0" w:space="0" w:color="auto"/>
        <w:right w:val="none" w:sz="0" w:space="0" w:color="auto"/>
      </w:divBdr>
    </w:div>
    <w:div w:id="1022316129">
      <w:bodyDiv w:val="1"/>
      <w:marLeft w:val="0"/>
      <w:marRight w:val="0"/>
      <w:marTop w:val="0"/>
      <w:marBottom w:val="0"/>
      <w:divBdr>
        <w:top w:val="none" w:sz="0" w:space="0" w:color="auto"/>
        <w:left w:val="none" w:sz="0" w:space="0" w:color="auto"/>
        <w:bottom w:val="none" w:sz="0" w:space="0" w:color="auto"/>
        <w:right w:val="none" w:sz="0" w:space="0" w:color="auto"/>
      </w:divBdr>
    </w:div>
    <w:div w:id="1095514356">
      <w:bodyDiv w:val="1"/>
      <w:marLeft w:val="0"/>
      <w:marRight w:val="0"/>
      <w:marTop w:val="0"/>
      <w:marBottom w:val="0"/>
      <w:divBdr>
        <w:top w:val="none" w:sz="0" w:space="0" w:color="auto"/>
        <w:left w:val="none" w:sz="0" w:space="0" w:color="auto"/>
        <w:bottom w:val="none" w:sz="0" w:space="0" w:color="auto"/>
        <w:right w:val="none" w:sz="0" w:space="0" w:color="auto"/>
      </w:divBdr>
    </w:div>
    <w:div w:id="1124545637">
      <w:bodyDiv w:val="1"/>
      <w:marLeft w:val="0"/>
      <w:marRight w:val="0"/>
      <w:marTop w:val="0"/>
      <w:marBottom w:val="0"/>
      <w:divBdr>
        <w:top w:val="none" w:sz="0" w:space="0" w:color="auto"/>
        <w:left w:val="none" w:sz="0" w:space="0" w:color="auto"/>
        <w:bottom w:val="none" w:sz="0" w:space="0" w:color="auto"/>
        <w:right w:val="none" w:sz="0" w:space="0" w:color="auto"/>
      </w:divBdr>
    </w:div>
    <w:div w:id="1192450064">
      <w:bodyDiv w:val="1"/>
      <w:marLeft w:val="0"/>
      <w:marRight w:val="0"/>
      <w:marTop w:val="0"/>
      <w:marBottom w:val="0"/>
      <w:divBdr>
        <w:top w:val="none" w:sz="0" w:space="0" w:color="auto"/>
        <w:left w:val="none" w:sz="0" w:space="0" w:color="auto"/>
        <w:bottom w:val="none" w:sz="0" w:space="0" w:color="auto"/>
        <w:right w:val="none" w:sz="0" w:space="0" w:color="auto"/>
      </w:divBdr>
    </w:div>
    <w:div w:id="1223054880">
      <w:bodyDiv w:val="1"/>
      <w:marLeft w:val="0"/>
      <w:marRight w:val="0"/>
      <w:marTop w:val="0"/>
      <w:marBottom w:val="0"/>
      <w:divBdr>
        <w:top w:val="none" w:sz="0" w:space="0" w:color="auto"/>
        <w:left w:val="none" w:sz="0" w:space="0" w:color="auto"/>
        <w:bottom w:val="none" w:sz="0" w:space="0" w:color="auto"/>
        <w:right w:val="none" w:sz="0" w:space="0" w:color="auto"/>
      </w:divBdr>
    </w:div>
    <w:div w:id="1272665958">
      <w:bodyDiv w:val="1"/>
      <w:marLeft w:val="0"/>
      <w:marRight w:val="0"/>
      <w:marTop w:val="0"/>
      <w:marBottom w:val="0"/>
      <w:divBdr>
        <w:top w:val="none" w:sz="0" w:space="0" w:color="auto"/>
        <w:left w:val="none" w:sz="0" w:space="0" w:color="auto"/>
        <w:bottom w:val="none" w:sz="0" w:space="0" w:color="auto"/>
        <w:right w:val="none" w:sz="0" w:space="0" w:color="auto"/>
      </w:divBdr>
    </w:div>
    <w:div w:id="1376544506">
      <w:bodyDiv w:val="1"/>
      <w:marLeft w:val="0"/>
      <w:marRight w:val="0"/>
      <w:marTop w:val="0"/>
      <w:marBottom w:val="0"/>
      <w:divBdr>
        <w:top w:val="none" w:sz="0" w:space="0" w:color="auto"/>
        <w:left w:val="none" w:sz="0" w:space="0" w:color="auto"/>
        <w:bottom w:val="none" w:sz="0" w:space="0" w:color="auto"/>
        <w:right w:val="none" w:sz="0" w:space="0" w:color="auto"/>
      </w:divBdr>
    </w:div>
    <w:div w:id="1383748626">
      <w:bodyDiv w:val="1"/>
      <w:marLeft w:val="0"/>
      <w:marRight w:val="0"/>
      <w:marTop w:val="0"/>
      <w:marBottom w:val="0"/>
      <w:divBdr>
        <w:top w:val="none" w:sz="0" w:space="0" w:color="auto"/>
        <w:left w:val="none" w:sz="0" w:space="0" w:color="auto"/>
        <w:bottom w:val="none" w:sz="0" w:space="0" w:color="auto"/>
        <w:right w:val="none" w:sz="0" w:space="0" w:color="auto"/>
      </w:divBdr>
    </w:div>
    <w:div w:id="1486430733">
      <w:bodyDiv w:val="1"/>
      <w:marLeft w:val="0"/>
      <w:marRight w:val="0"/>
      <w:marTop w:val="0"/>
      <w:marBottom w:val="0"/>
      <w:divBdr>
        <w:top w:val="none" w:sz="0" w:space="0" w:color="auto"/>
        <w:left w:val="none" w:sz="0" w:space="0" w:color="auto"/>
        <w:bottom w:val="none" w:sz="0" w:space="0" w:color="auto"/>
        <w:right w:val="none" w:sz="0" w:space="0" w:color="auto"/>
      </w:divBdr>
    </w:div>
    <w:div w:id="1673531262">
      <w:bodyDiv w:val="1"/>
      <w:marLeft w:val="0"/>
      <w:marRight w:val="0"/>
      <w:marTop w:val="0"/>
      <w:marBottom w:val="0"/>
      <w:divBdr>
        <w:top w:val="none" w:sz="0" w:space="0" w:color="auto"/>
        <w:left w:val="none" w:sz="0" w:space="0" w:color="auto"/>
        <w:bottom w:val="none" w:sz="0" w:space="0" w:color="auto"/>
        <w:right w:val="none" w:sz="0" w:space="0" w:color="auto"/>
      </w:divBdr>
    </w:div>
    <w:div w:id="1828937215">
      <w:bodyDiv w:val="1"/>
      <w:marLeft w:val="0"/>
      <w:marRight w:val="0"/>
      <w:marTop w:val="0"/>
      <w:marBottom w:val="0"/>
      <w:divBdr>
        <w:top w:val="none" w:sz="0" w:space="0" w:color="auto"/>
        <w:left w:val="none" w:sz="0" w:space="0" w:color="auto"/>
        <w:bottom w:val="none" w:sz="0" w:space="0" w:color="auto"/>
        <w:right w:val="none" w:sz="0" w:space="0" w:color="auto"/>
      </w:divBdr>
    </w:div>
    <w:div w:id="1912886465">
      <w:bodyDiv w:val="1"/>
      <w:marLeft w:val="0"/>
      <w:marRight w:val="0"/>
      <w:marTop w:val="0"/>
      <w:marBottom w:val="0"/>
      <w:divBdr>
        <w:top w:val="none" w:sz="0" w:space="0" w:color="auto"/>
        <w:left w:val="none" w:sz="0" w:space="0" w:color="auto"/>
        <w:bottom w:val="none" w:sz="0" w:space="0" w:color="auto"/>
        <w:right w:val="none" w:sz="0" w:space="0" w:color="auto"/>
      </w:divBdr>
    </w:div>
    <w:div w:id="1987322160">
      <w:bodyDiv w:val="1"/>
      <w:marLeft w:val="0"/>
      <w:marRight w:val="0"/>
      <w:marTop w:val="0"/>
      <w:marBottom w:val="0"/>
      <w:divBdr>
        <w:top w:val="none" w:sz="0" w:space="0" w:color="auto"/>
        <w:left w:val="none" w:sz="0" w:space="0" w:color="auto"/>
        <w:bottom w:val="none" w:sz="0" w:space="0" w:color="auto"/>
        <w:right w:val="none" w:sz="0" w:space="0" w:color="auto"/>
      </w:divBdr>
      <w:divsChild>
        <w:div w:id="1670596956">
          <w:marLeft w:val="0"/>
          <w:marRight w:val="0"/>
          <w:marTop w:val="0"/>
          <w:marBottom w:val="0"/>
          <w:divBdr>
            <w:top w:val="none" w:sz="0" w:space="0" w:color="auto"/>
            <w:left w:val="none" w:sz="0" w:space="0" w:color="auto"/>
            <w:bottom w:val="none" w:sz="0" w:space="0" w:color="auto"/>
            <w:right w:val="none" w:sz="0" w:space="0" w:color="auto"/>
          </w:divBdr>
        </w:div>
        <w:div w:id="1619558222">
          <w:marLeft w:val="0"/>
          <w:marRight w:val="0"/>
          <w:marTop w:val="0"/>
          <w:marBottom w:val="0"/>
          <w:divBdr>
            <w:top w:val="none" w:sz="0" w:space="0" w:color="auto"/>
            <w:left w:val="none" w:sz="0" w:space="0" w:color="auto"/>
            <w:bottom w:val="none" w:sz="0" w:space="0" w:color="auto"/>
            <w:right w:val="none" w:sz="0" w:space="0" w:color="auto"/>
          </w:divBdr>
        </w:div>
        <w:div w:id="330836763">
          <w:marLeft w:val="0"/>
          <w:marRight w:val="0"/>
          <w:marTop w:val="0"/>
          <w:marBottom w:val="0"/>
          <w:divBdr>
            <w:top w:val="none" w:sz="0" w:space="0" w:color="auto"/>
            <w:left w:val="none" w:sz="0" w:space="0" w:color="auto"/>
            <w:bottom w:val="none" w:sz="0" w:space="0" w:color="auto"/>
            <w:right w:val="none" w:sz="0" w:space="0" w:color="auto"/>
          </w:divBdr>
        </w:div>
        <w:div w:id="1269391601">
          <w:marLeft w:val="0"/>
          <w:marRight w:val="0"/>
          <w:marTop w:val="0"/>
          <w:marBottom w:val="0"/>
          <w:divBdr>
            <w:top w:val="none" w:sz="0" w:space="0" w:color="auto"/>
            <w:left w:val="none" w:sz="0" w:space="0" w:color="auto"/>
            <w:bottom w:val="none" w:sz="0" w:space="0" w:color="auto"/>
            <w:right w:val="none" w:sz="0" w:space="0" w:color="auto"/>
          </w:divBdr>
        </w:div>
        <w:div w:id="295573309">
          <w:marLeft w:val="0"/>
          <w:marRight w:val="0"/>
          <w:marTop w:val="0"/>
          <w:marBottom w:val="0"/>
          <w:divBdr>
            <w:top w:val="none" w:sz="0" w:space="0" w:color="auto"/>
            <w:left w:val="none" w:sz="0" w:space="0" w:color="auto"/>
            <w:bottom w:val="none" w:sz="0" w:space="0" w:color="auto"/>
            <w:right w:val="none" w:sz="0" w:space="0" w:color="auto"/>
          </w:divBdr>
        </w:div>
        <w:div w:id="148375862">
          <w:marLeft w:val="0"/>
          <w:marRight w:val="0"/>
          <w:marTop w:val="0"/>
          <w:marBottom w:val="0"/>
          <w:divBdr>
            <w:top w:val="none" w:sz="0" w:space="0" w:color="auto"/>
            <w:left w:val="none" w:sz="0" w:space="0" w:color="auto"/>
            <w:bottom w:val="none" w:sz="0" w:space="0" w:color="auto"/>
            <w:right w:val="none" w:sz="0" w:space="0" w:color="auto"/>
          </w:divBdr>
        </w:div>
        <w:div w:id="1832138828">
          <w:marLeft w:val="0"/>
          <w:marRight w:val="0"/>
          <w:marTop w:val="0"/>
          <w:marBottom w:val="0"/>
          <w:divBdr>
            <w:top w:val="none" w:sz="0" w:space="0" w:color="auto"/>
            <w:left w:val="none" w:sz="0" w:space="0" w:color="auto"/>
            <w:bottom w:val="none" w:sz="0" w:space="0" w:color="auto"/>
            <w:right w:val="none" w:sz="0" w:space="0" w:color="auto"/>
          </w:divBdr>
        </w:div>
        <w:div w:id="1356614806">
          <w:marLeft w:val="0"/>
          <w:marRight w:val="0"/>
          <w:marTop w:val="0"/>
          <w:marBottom w:val="0"/>
          <w:divBdr>
            <w:top w:val="none" w:sz="0" w:space="0" w:color="auto"/>
            <w:left w:val="none" w:sz="0" w:space="0" w:color="auto"/>
            <w:bottom w:val="none" w:sz="0" w:space="0" w:color="auto"/>
            <w:right w:val="none" w:sz="0" w:space="0" w:color="auto"/>
          </w:divBdr>
        </w:div>
        <w:div w:id="1052312857">
          <w:marLeft w:val="0"/>
          <w:marRight w:val="0"/>
          <w:marTop w:val="0"/>
          <w:marBottom w:val="0"/>
          <w:divBdr>
            <w:top w:val="none" w:sz="0" w:space="0" w:color="auto"/>
            <w:left w:val="none" w:sz="0" w:space="0" w:color="auto"/>
            <w:bottom w:val="none" w:sz="0" w:space="0" w:color="auto"/>
            <w:right w:val="none" w:sz="0" w:space="0" w:color="auto"/>
          </w:divBdr>
        </w:div>
        <w:div w:id="355080688">
          <w:marLeft w:val="0"/>
          <w:marRight w:val="0"/>
          <w:marTop w:val="0"/>
          <w:marBottom w:val="0"/>
          <w:divBdr>
            <w:top w:val="none" w:sz="0" w:space="0" w:color="auto"/>
            <w:left w:val="none" w:sz="0" w:space="0" w:color="auto"/>
            <w:bottom w:val="none" w:sz="0" w:space="0" w:color="auto"/>
            <w:right w:val="none" w:sz="0" w:space="0" w:color="auto"/>
          </w:divBdr>
        </w:div>
        <w:div w:id="511838733">
          <w:marLeft w:val="0"/>
          <w:marRight w:val="0"/>
          <w:marTop w:val="0"/>
          <w:marBottom w:val="0"/>
          <w:divBdr>
            <w:top w:val="none" w:sz="0" w:space="0" w:color="auto"/>
            <w:left w:val="none" w:sz="0" w:space="0" w:color="auto"/>
            <w:bottom w:val="none" w:sz="0" w:space="0" w:color="auto"/>
            <w:right w:val="none" w:sz="0" w:space="0" w:color="auto"/>
          </w:divBdr>
        </w:div>
        <w:div w:id="378550128">
          <w:marLeft w:val="0"/>
          <w:marRight w:val="0"/>
          <w:marTop w:val="0"/>
          <w:marBottom w:val="0"/>
          <w:divBdr>
            <w:top w:val="none" w:sz="0" w:space="0" w:color="auto"/>
            <w:left w:val="none" w:sz="0" w:space="0" w:color="auto"/>
            <w:bottom w:val="none" w:sz="0" w:space="0" w:color="auto"/>
            <w:right w:val="none" w:sz="0" w:space="0" w:color="auto"/>
          </w:divBdr>
        </w:div>
        <w:div w:id="1739590679">
          <w:marLeft w:val="0"/>
          <w:marRight w:val="0"/>
          <w:marTop w:val="0"/>
          <w:marBottom w:val="0"/>
          <w:divBdr>
            <w:top w:val="none" w:sz="0" w:space="0" w:color="auto"/>
            <w:left w:val="none" w:sz="0" w:space="0" w:color="auto"/>
            <w:bottom w:val="none" w:sz="0" w:space="0" w:color="auto"/>
            <w:right w:val="none" w:sz="0" w:space="0" w:color="auto"/>
          </w:divBdr>
        </w:div>
        <w:div w:id="1699773313">
          <w:marLeft w:val="0"/>
          <w:marRight w:val="0"/>
          <w:marTop w:val="0"/>
          <w:marBottom w:val="0"/>
          <w:divBdr>
            <w:top w:val="none" w:sz="0" w:space="0" w:color="auto"/>
            <w:left w:val="none" w:sz="0" w:space="0" w:color="auto"/>
            <w:bottom w:val="none" w:sz="0" w:space="0" w:color="auto"/>
            <w:right w:val="none" w:sz="0" w:space="0" w:color="auto"/>
          </w:divBdr>
        </w:div>
        <w:div w:id="640187786">
          <w:marLeft w:val="0"/>
          <w:marRight w:val="0"/>
          <w:marTop w:val="0"/>
          <w:marBottom w:val="0"/>
          <w:divBdr>
            <w:top w:val="none" w:sz="0" w:space="0" w:color="auto"/>
            <w:left w:val="none" w:sz="0" w:space="0" w:color="auto"/>
            <w:bottom w:val="none" w:sz="0" w:space="0" w:color="auto"/>
            <w:right w:val="none" w:sz="0" w:space="0" w:color="auto"/>
          </w:divBdr>
        </w:div>
        <w:div w:id="1086422116">
          <w:marLeft w:val="0"/>
          <w:marRight w:val="0"/>
          <w:marTop w:val="0"/>
          <w:marBottom w:val="0"/>
          <w:divBdr>
            <w:top w:val="none" w:sz="0" w:space="0" w:color="auto"/>
            <w:left w:val="none" w:sz="0" w:space="0" w:color="auto"/>
            <w:bottom w:val="none" w:sz="0" w:space="0" w:color="auto"/>
            <w:right w:val="none" w:sz="0" w:space="0" w:color="auto"/>
          </w:divBdr>
        </w:div>
        <w:div w:id="677584494">
          <w:marLeft w:val="0"/>
          <w:marRight w:val="0"/>
          <w:marTop w:val="0"/>
          <w:marBottom w:val="0"/>
          <w:divBdr>
            <w:top w:val="none" w:sz="0" w:space="0" w:color="auto"/>
            <w:left w:val="none" w:sz="0" w:space="0" w:color="auto"/>
            <w:bottom w:val="none" w:sz="0" w:space="0" w:color="auto"/>
            <w:right w:val="none" w:sz="0" w:space="0" w:color="auto"/>
          </w:divBdr>
        </w:div>
      </w:divsChild>
    </w:div>
    <w:div w:id="1989822799">
      <w:bodyDiv w:val="1"/>
      <w:marLeft w:val="0"/>
      <w:marRight w:val="0"/>
      <w:marTop w:val="0"/>
      <w:marBottom w:val="0"/>
      <w:divBdr>
        <w:top w:val="none" w:sz="0" w:space="0" w:color="auto"/>
        <w:left w:val="none" w:sz="0" w:space="0" w:color="auto"/>
        <w:bottom w:val="none" w:sz="0" w:space="0" w:color="auto"/>
        <w:right w:val="none" w:sz="0" w:space="0" w:color="auto"/>
      </w:divBdr>
    </w:div>
    <w:div w:id="2023430496">
      <w:bodyDiv w:val="1"/>
      <w:marLeft w:val="0"/>
      <w:marRight w:val="0"/>
      <w:marTop w:val="0"/>
      <w:marBottom w:val="0"/>
      <w:divBdr>
        <w:top w:val="none" w:sz="0" w:space="0" w:color="auto"/>
        <w:left w:val="none" w:sz="0" w:space="0" w:color="auto"/>
        <w:bottom w:val="none" w:sz="0" w:space="0" w:color="auto"/>
        <w:right w:val="none" w:sz="0" w:space="0" w:color="auto"/>
      </w:divBdr>
    </w:div>
    <w:div w:id="2040204940">
      <w:bodyDiv w:val="1"/>
      <w:marLeft w:val="0"/>
      <w:marRight w:val="0"/>
      <w:marTop w:val="0"/>
      <w:marBottom w:val="0"/>
      <w:divBdr>
        <w:top w:val="none" w:sz="0" w:space="0" w:color="auto"/>
        <w:left w:val="none" w:sz="0" w:space="0" w:color="auto"/>
        <w:bottom w:val="none" w:sz="0" w:space="0" w:color="auto"/>
        <w:right w:val="none" w:sz="0" w:space="0" w:color="auto"/>
      </w:divBdr>
    </w:div>
    <w:div w:id="2065061498">
      <w:bodyDiv w:val="1"/>
      <w:marLeft w:val="0"/>
      <w:marRight w:val="0"/>
      <w:marTop w:val="0"/>
      <w:marBottom w:val="0"/>
      <w:divBdr>
        <w:top w:val="none" w:sz="0" w:space="0" w:color="auto"/>
        <w:left w:val="none" w:sz="0" w:space="0" w:color="auto"/>
        <w:bottom w:val="none" w:sz="0" w:space="0" w:color="auto"/>
        <w:right w:val="none" w:sz="0" w:space="0" w:color="auto"/>
      </w:divBdr>
    </w:div>
    <w:div w:id="2122600381">
      <w:bodyDiv w:val="1"/>
      <w:marLeft w:val="0"/>
      <w:marRight w:val="0"/>
      <w:marTop w:val="0"/>
      <w:marBottom w:val="0"/>
      <w:divBdr>
        <w:top w:val="none" w:sz="0" w:space="0" w:color="auto"/>
        <w:left w:val="none" w:sz="0" w:space="0" w:color="auto"/>
        <w:bottom w:val="none" w:sz="0" w:space="0" w:color="auto"/>
        <w:right w:val="none" w:sz="0" w:space="0" w:color="auto"/>
      </w:divBdr>
    </w:div>
    <w:div w:id="2127775323">
      <w:bodyDiv w:val="1"/>
      <w:marLeft w:val="0"/>
      <w:marRight w:val="0"/>
      <w:marTop w:val="0"/>
      <w:marBottom w:val="0"/>
      <w:divBdr>
        <w:top w:val="none" w:sz="0" w:space="0" w:color="auto"/>
        <w:left w:val="none" w:sz="0" w:space="0" w:color="auto"/>
        <w:bottom w:val="none" w:sz="0" w:space="0" w:color="auto"/>
        <w:right w:val="none" w:sz="0" w:space="0" w:color="auto"/>
      </w:divBdr>
    </w:div>
    <w:div w:id="2129733729">
      <w:bodyDiv w:val="1"/>
      <w:marLeft w:val="0"/>
      <w:marRight w:val="0"/>
      <w:marTop w:val="0"/>
      <w:marBottom w:val="0"/>
      <w:divBdr>
        <w:top w:val="none" w:sz="0" w:space="0" w:color="auto"/>
        <w:left w:val="none" w:sz="0" w:space="0" w:color="auto"/>
        <w:bottom w:val="none" w:sz="0" w:space="0" w:color="auto"/>
        <w:right w:val="none" w:sz="0" w:space="0" w:color="auto"/>
      </w:divBdr>
    </w:div>
    <w:div w:id="2136480098">
      <w:bodyDiv w:val="1"/>
      <w:marLeft w:val="0"/>
      <w:marRight w:val="0"/>
      <w:marTop w:val="0"/>
      <w:marBottom w:val="0"/>
      <w:divBdr>
        <w:top w:val="none" w:sz="0" w:space="0" w:color="auto"/>
        <w:left w:val="none" w:sz="0" w:space="0" w:color="auto"/>
        <w:bottom w:val="none" w:sz="0" w:space="0" w:color="auto"/>
        <w:right w:val="none" w:sz="0" w:space="0" w:color="auto"/>
      </w:divBdr>
    </w:div>
    <w:div w:id="21403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1C7F2C478A9C418F3B8A479E2B888D" ma:contentTypeVersion="13" ma:contentTypeDescription="Create a new document." ma:contentTypeScope="" ma:versionID="5f023247e7187b1b82d6da4dd9accbd1">
  <xsd:schema xmlns:xsd="http://www.w3.org/2001/XMLSchema" xmlns:xs="http://www.w3.org/2001/XMLSchema" xmlns:p="http://schemas.microsoft.com/office/2006/metadata/properties" xmlns:ns3="7b1a086d-1046-423b-818b-e2fe3b4bdd27" xmlns:ns4="ef2d8ab9-6557-4a70-afe1-6c5f1feb8807" targetNamespace="http://schemas.microsoft.com/office/2006/metadata/properties" ma:root="true" ma:fieldsID="f30358d4e6f900b9ac0f55b3a92c1bef" ns3:_="" ns4:_="">
    <xsd:import namespace="7b1a086d-1046-423b-818b-e2fe3b4bdd27"/>
    <xsd:import namespace="ef2d8ab9-6557-4a70-afe1-6c5f1feb88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a086d-1046-423b-818b-e2fe3b4bd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d8ab9-6557-4a70-afe1-6c5f1feb88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EEE9-AC45-4FA1-9978-A76AA3BFDEC3}">
  <ds:schemaRefs>
    <ds:schemaRef ds:uri="http://schemas.microsoft.com/sharepoint/v3/contenttype/forms"/>
  </ds:schemaRefs>
</ds:datastoreItem>
</file>

<file path=customXml/itemProps2.xml><?xml version="1.0" encoding="utf-8"?>
<ds:datastoreItem xmlns:ds="http://schemas.openxmlformats.org/officeDocument/2006/customXml" ds:itemID="{61982B81-D09C-4D9D-BC4C-D34E5ED9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a086d-1046-423b-818b-e2fe3b4bdd27"/>
    <ds:schemaRef ds:uri="ef2d8ab9-6557-4a70-afe1-6c5f1feb8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B1FDC-2114-46A0-A065-E6612AF51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4DD43D-9354-4637-ACE1-6CFA0258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IOPP-WordTemplateLarge.dotx</Template>
  <TotalTime>3752</TotalTime>
  <Pages>12</Pages>
  <Words>3414</Words>
  <Characters>19461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Farrell, Megan - SRDH</cp:lastModifiedBy>
  <cp:revision>19</cp:revision>
  <dcterms:created xsi:type="dcterms:W3CDTF">2023-05-01T19:50:00Z</dcterms:created>
  <dcterms:modified xsi:type="dcterms:W3CDTF">2023-06-25T19:21:00Z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0x010100471C7F2C478A9C418F3B8A479E2B888D</vt:lpwstr>
  </property>
</Properties>
</file>