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D6" w:rsidRDefault="00793AD6">
      <w:pPr>
        <w:pStyle w:val="BodyText"/>
        <w:rPr>
          <w:rFonts w:ascii="Times New Roman"/>
          <w:sz w:val="20"/>
        </w:rPr>
      </w:pPr>
    </w:p>
    <w:p w:rsidR="00793AD6" w:rsidRDefault="00793AD6">
      <w:pPr>
        <w:pStyle w:val="BodyText"/>
        <w:rPr>
          <w:rFonts w:ascii="Times New Roman"/>
          <w:sz w:val="20"/>
        </w:rPr>
      </w:pPr>
    </w:p>
    <w:p w:rsidR="0047738B" w:rsidRDefault="00C10B80" w:rsidP="0047738B">
      <w:pPr>
        <w:ind w:left="595" w:right="520"/>
        <w:jc w:val="center"/>
        <w:rPr>
          <w:rFonts w:ascii="Arial"/>
          <w:b/>
          <w:color w:val="CC6633"/>
          <w:w w:val="95"/>
          <w:sz w:val="28"/>
          <w:szCs w:val="28"/>
        </w:rPr>
      </w:pPr>
      <w:r>
        <w:rPr>
          <w:rFonts w:ascii="Arial"/>
          <w:b/>
          <w:color w:val="CC6633"/>
          <w:w w:val="95"/>
          <w:sz w:val="28"/>
          <w:szCs w:val="28"/>
        </w:rPr>
        <w:t>New NVSHP Research Publication!</w:t>
      </w:r>
    </w:p>
    <w:p w:rsidR="0047738B" w:rsidRPr="0047738B" w:rsidRDefault="0047738B" w:rsidP="0047738B">
      <w:pPr>
        <w:ind w:left="595" w:right="520"/>
        <w:jc w:val="center"/>
        <w:rPr>
          <w:rFonts w:ascii="Arial"/>
          <w:b/>
          <w:color w:val="CC6633"/>
          <w:w w:val="95"/>
          <w:sz w:val="20"/>
          <w:szCs w:val="20"/>
        </w:rPr>
      </w:pPr>
      <w:r w:rsidRPr="0047738B">
        <w:rPr>
          <w:rFonts w:ascii="Arial"/>
          <w:b/>
          <w:color w:val="CC6633"/>
          <w:w w:val="95"/>
          <w:sz w:val="20"/>
          <w:szCs w:val="20"/>
        </w:rPr>
        <w:t xml:space="preserve">By: Megan Farrell, </w:t>
      </w:r>
      <w:proofErr w:type="spellStart"/>
      <w:r w:rsidRPr="0047738B">
        <w:rPr>
          <w:rFonts w:ascii="Arial"/>
          <w:b/>
          <w:color w:val="CC6633"/>
          <w:w w:val="95"/>
          <w:sz w:val="20"/>
          <w:szCs w:val="20"/>
        </w:rPr>
        <w:t>PharmD</w:t>
      </w:r>
      <w:proofErr w:type="spellEnd"/>
      <w:r w:rsidRPr="0047738B">
        <w:rPr>
          <w:rFonts w:ascii="Arial"/>
          <w:b/>
          <w:color w:val="CC6633"/>
          <w:w w:val="95"/>
          <w:sz w:val="20"/>
          <w:szCs w:val="20"/>
        </w:rPr>
        <w:t xml:space="preserve">, PGY-1 Resident, </w:t>
      </w:r>
      <w:proofErr w:type="gramStart"/>
      <w:r w:rsidRPr="0047738B">
        <w:rPr>
          <w:rFonts w:ascii="Arial"/>
          <w:b/>
          <w:color w:val="CC6633"/>
          <w:w w:val="95"/>
          <w:sz w:val="20"/>
          <w:szCs w:val="20"/>
        </w:rPr>
        <w:t>NVSHP</w:t>
      </w:r>
      <w:proofErr w:type="gramEnd"/>
      <w:r w:rsidRPr="0047738B">
        <w:rPr>
          <w:rFonts w:ascii="Arial"/>
          <w:b/>
          <w:color w:val="CC6633"/>
          <w:w w:val="95"/>
          <w:sz w:val="20"/>
          <w:szCs w:val="20"/>
        </w:rPr>
        <w:t xml:space="preserve"> Member</w:t>
      </w:r>
    </w:p>
    <w:p w:rsidR="00793AD6" w:rsidRPr="00C364CE" w:rsidRDefault="00793AD6" w:rsidP="00F81ADF">
      <w:pPr>
        <w:pStyle w:val="BodyText"/>
        <w:spacing w:before="5"/>
        <w:rPr>
          <w:rFonts w:ascii="Arial"/>
          <w:b/>
          <w:sz w:val="10"/>
        </w:rPr>
      </w:pPr>
    </w:p>
    <w:p w:rsidR="00793AD6" w:rsidRPr="00C364CE" w:rsidRDefault="00793AD6" w:rsidP="00F81ADF">
      <w:pPr>
        <w:pStyle w:val="BodyText"/>
        <w:spacing w:before="7"/>
        <w:rPr>
          <w:rFonts w:ascii="Arial"/>
          <w:b/>
          <w:sz w:val="2"/>
        </w:rPr>
      </w:pPr>
    </w:p>
    <w:p w:rsidR="0079443D" w:rsidRPr="006414D8" w:rsidRDefault="0079443D" w:rsidP="0079443D">
      <w:pPr>
        <w:pStyle w:val="BodyText"/>
        <w:spacing w:before="148"/>
      </w:pPr>
      <w:r w:rsidRPr="006414D8">
        <w:t>NVSHP will now be accepting manuscripts for</w:t>
      </w:r>
      <w:r w:rsidR="0047738B" w:rsidRPr="006414D8">
        <w:t xml:space="preserve"> yearly research publication. M</w:t>
      </w:r>
      <w:r w:rsidRPr="006414D8">
        <w:t>anuscript</w:t>
      </w:r>
      <w:r w:rsidR="0047738B" w:rsidRPr="006414D8">
        <w:t xml:space="preserve">s will be published at </w:t>
      </w:r>
      <w:hyperlink r:id="rId7" w:tgtFrame="_blank" w:history="1">
        <w:r w:rsidR="0047738B" w:rsidRPr="006414D8">
          <w:rPr>
            <w:u w:val="single"/>
          </w:rPr>
          <w:t>nvshp.org</w:t>
        </w:r>
      </w:hyperlink>
      <w:r w:rsidRPr="006414D8">
        <w:t xml:space="preserve"> for the entire Nevada pharmacy community to learn from! Publication of new material will occur annually each fall. </w:t>
      </w:r>
    </w:p>
    <w:p w:rsidR="0079443D" w:rsidRPr="0047738B" w:rsidRDefault="0079443D" w:rsidP="0079443D">
      <w:pPr>
        <w:pStyle w:val="BodyText"/>
        <w:spacing w:before="148"/>
        <w:rPr>
          <w:rFonts w:ascii="Arial" w:hAnsi="Arial" w:cs="Arial"/>
          <w:sz w:val="20"/>
          <w:szCs w:val="20"/>
        </w:rPr>
      </w:pPr>
    </w:p>
    <w:p w:rsidR="007867B2" w:rsidRPr="0047738B" w:rsidRDefault="007867B2" w:rsidP="0079443D">
      <w:pPr>
        <w:ind w:left="595" w:right="520"/>
        <w:jc w:val="center"/>
        <w:rPr>
          <w:rFonts w:ascii="Arial" w:hAnsi="Arial" w:cs="Arial"/>
          <w:b/>
          <w:color w:val="CC6633"/>
          <w:w w:val="95"/>
          <w:sz w:val="28"/>
          <w:szCs w:val="28"/>
        </w:rPr>
      </w:pPr>
      <w:r w:rsidRPr="0047738B">
        <w:rPr>
          <w:rFonts w:ascii="Arial" w:hAnsi="Arial" w:cs="Arial"/>
          <w:b/>
          <w:color w:val="CC6633"/>
          <w:w w:val="95"/>
          <w:sz w:val="28"/>
          <w:szCs w:val="28"/>
        </w:rPr>
        <w:t>Newest Publications</w:t>
      </w:r>
      <w:r w:rsidR="0047738B" w:rsidRPr="0047738B">
        <w:rPr>
          <w:rFonts w:ascii="Arial" w:hAnsi="Arial" w:cs="Arial"/>
          <w:b/>
          <w:color w:val="CC6633"/>
          <w:w w:val="95"/>
          <w:sz w:val="28"/>
          <w:szCs w:val="28"/>
        </w:rPr>
        <w:t xml:space="preserve"> – 2022</w:t>
      </w:r>
    </w:p>
    <w:p w:rsidR="0047738B" w:rsidRPr="0047738B" w:rsidRDefault="0047738B" w:rsidP="0047738B">
      <w:pPr>
        <w:pStyle w:val="BodyText"/>
        <w:rPr>
          <w:rFonts w:ascii="Arial" w:hAnsi="Arial" w:cs="Arial"/>
          <w:w w:val="95"/>
        </w:rPr>
      </w:pPr>
    </w:p>
    <w:p w:rsidR="007323F5" w:rsidRPr="006414D8" w:rsidRDefault="0047738B" w:rsidP="0047738B">
      <w:pPr>
        <w:pStyle w:val="BodyText"/>
        <w:rPr>
          <w:b/>
        </w:rPr>
      </w:pPr>
      <w:r w:rsidRPr="006414D8">
        <w:rPr>
          <w:b/>
        </w:rPr>
        <w:t>Congratulations to this year’s recognized authors!</w:t>
      </w:r>
    </w:p>
    <w:p w:rsidR="0047738B" w:rsidRPr="0047738B" w:rsidRDefault="0047738B" w:rsidP="0047738B">
      <w:pPr>
        <w:pStyle w:val="BodyText"/>
        <w:rPr>
          <w:rFonts w:ascii="Arial" w:hAnsi="Arial" w:cs="Arial"/>
          <w:w w:val="95"/>
        </w:rPr>
      </w:pPr>
    </w:p>
    <w:p w:rsidR="0079443D" w:rsidRPr="006414D8" w:rsidRDefault="0079443D" w:rsidP="0047738B">
      <w:pPr>
        <w:pStyle w:val="BodyText"/>
        <w:rPr>
          <w:b/>
        </w:rPr>
      </w:pPr>
      <w:r w:rsidRPr="006414D8">
        <w:rPr>
          <w:b/>
        </w:rPr>
        <w:t>The impact of a pha</w:t>
      </w:r>
      <w:bookmarkStart w:id="0" w:name="_GoBack"/>
      <w:bookmarkEnd w:id="0"/>
      <w:r w:rsidRPr="006414D8">
        <w:rPr>
          <w:b/>
        </w:rPr>
        <w:t>rmacist on inpatient urinary tract infections</w:t>
      </w:r>
    </w:p>
    <w:p w:rsidR="0079443D" w:rsidRPr="006414D8" w:rsidRDefault="0079443D" w:rsidP="0047738B">
      <w:pPr>
        <w:pStyle w:val="BodyText"/>
      </w:pPr>
      <w:r w:rsidRPr="006414D8">
        <w:t xml:space="preserve">Aspen Bryant, </w:t>
      </w:r>
      <w:proofErr w:type="spellStart"/>
      <w:r w:rsidRPr="006414D8">
        <w:t>PharmD</w:t>
      </w:r>
      <w:proofErr w:type="spellEnd"/>
      <w:r w:rsidR="00DC1ACC" w:rsidRPr="006414D8">
        <w:t xml:space="preserve"> – St. Rose Dominican Hospital – Siena Campus</w:t>
      </w:r>
    </w:p>
    <w:p w:rsidR="00DC1ACC" w:rsidRPr="0047738B" w:rsidRDefault="00DC1ACC" w:rsidP="0047738B">
      <w:pPr>
        <w:pStyle w:val="BodyText"/>
        <w:rPr>
          <w:rFonts w:ascii="Arial" w:hAnsi="Arial" w:cs="Arial"/>
          <w:w w:val="95"/>
        </w:rPr>
      </w:pPr>
    </w:p>
    <w:p w:rsidR="00CF03C7" w:rsidRPr="006414D8" w:rsidRDefault="0079443D" w:rsidP="0047738B">
      <w:pPr>
        <w:pStyle w:val="BodyText"/>
      </w:pPr>
      <w:r w:rsidRPr="006414D8">
        <w:rPr>
          <w:b/>
        </w:rPr>
        <w:t>Background:</w:t>
      </w:r>
      <w:r w:rsidRPr="006414D8">
        <w:t xml:space="preserve"> About 150 million urinary tract infections (UTIs) occur globally every year. High prevalence of infection correlates with high antibiotic prescribing and the potential for antibiotic overuse. Inappropriate antibiotic use may approach up to 50%. The rapid, worldwide occurrence of antimicrobial resistance is endangering the efficacy of antibiotics and antibiotic overuse is a major cause. Pharmacists have the potential to play a role in reducing antimicrobial resistance by monitoring for appropriate antibiotic usage. There are different types of UTIs: pyelonephritis (involving the upper urinary tract) and cystitis (only involving the lower urinary tract). These types can be further broken down into uncomplicated (occurring in females, cystitis and lower urinary tract symptoms only) and complicated (occurring in males, pyelonephritis, and/or cystitis with one or more complicating factors). The recommended treatment for an uncomplicated UTI is 3 to 7 days of antibiotics. The recommended treatment for a complicated UTI is typically 5 to 14 days of antibiotics.</w:t>
      </w:r>
    </w:p>
    <w:p w:rsidR="003857B8" w:rsidRPr="0047738B" w:rsidRDefault="003857B8" w:rsidP="0047738B">
      <w:pPr>
        <w:pStyle w:val="BodyText"/>
        <w:rPr>
          <w:rFonts w:ascii="Arial" w:hAnsi="Arial" w:cs="Arial"/>
          <w:w w:val="95"/>
        </w:rPr>
      </w:pPr>
    </w:p>
    <w:p w:rsidR="003857B8" w:rsidRPr="006414D8" w:rsidRDefault="003857B8" w:rsidP="0047738B">
      <w:pPr>
        <w:pStyle w:val="BodyText"/>
      </w:pPr>
      <w:r w:rsidRPr="006414D8">
        <w:t xml:space="preserve">Aspen </w:t>
      </w:r>
      <w:r w:rsidR="00DC1ACC" w:rsidRPr="006414D8">
        <w:t xml:space="preserve">completed her PGY-1 residency at St. Rose Dominican Hospital in 2022 and she </w:t>
      </w:r>
      <w:r w:rsidRPr="006414D8">
        <w:t>currently practices at St. Rose Dominican Hospital – Siena Campus</w:t>
      </w:r>
      <w:r w:rsidR="007323F5" w:rsidRPr="006414D8">
        <w:t xml:space="preserve"> in Henderson, Nevada. </w:t>
      </w:r>
    </w:p>
    <w:p w:rsidR="00CF03C7" w:rsidRPr="0047738B" w:rsidRDefault="00CF03C7" w:rsidP="0047738B">
      <w:pPr>
        <w:pStyle w:val="BodyText"/>
        <w:rPr>
          <w:rFonts w:ascii="Arial" w:hAnsi="Arial" w:cs="Arial"/>
          <w:w w:val="95"/>
          <w:highlight w:val="cyan"/>
        </w:rPr>
      </w:pPr>
    </w:p>
    <w:p w:rsidR="0079443D" w:rsidRPr="006414D8" w:rsidRDefault="0079443D" w:rsidP="0047738B">
      <w:pPr>
        <w:pStyle w:val="BodyText"/>
        <w:rPr>
          <w:b/>
        </w:rPr>
      </w:pPr>
      <w:r w:rsidRPr="006414D8">
        <w:rPr>
          <w:b/>
        </w:rPr>
        <w:t>Dose effectiveness of piperacillin/</w:t>
      </w:r>
      <w:proofErr w:type="spellStart"/>
      <w:r w:rsidRPr="006414D8">
        <w:rPr>
          <w:b/>
        </w:rPr>
        <w:t>tazobactam</w:t>
      </w:r>
      <w:proofErr w:type="spellEnd"/>
      <w:r w:rsidRPr="006414D8">
        <w:rPr>
          <w:b/>
        </w:rPr>
        <w:t xml:space="preserve"> in prophylaxis of type III open fractures</w:t>
      </w:r>
    </w:p>
    <w:p w:rsidR="0079443D" w:rsidRPr="006414D8" w:rsidRDefault="0079443D" w:rsidP="0047738B">
      <w:pPr>
        <w:pStyle w:val="BodyText"/>
      </w:pPr>
      <w:r w:rsidRPr="006414D8">
        <w:t xml:space="preserve">Justin N. Fernando, </w:t>
      </w:r>
      <w:proofErr w:type="spellStart"/>
      <w:r w:rsidRPr="006414D8">
        <w:t>PharmD</w:t>
      </w:r>
      <w:proofErr w:type="spellEnd"/>
      <w:r w:rsidR="00DC1ACC" w:rsidRPr="006414D8">
        <w:t xml:space="preserve"> – University Medical Center of Southern Nevada</w:t>
      </w:r>
    </w:p>
    <w:p w:rsidR="00DC1ACC" w:rsidRPr="0047738B" w:rsidRDefault="00DC1ACC" w:rsidP="0047738B">
      <w:pPr>
        <w:pStyle w:val="BodyText"/>
        <w:rPr>
          <w:rFonts w:ascii="Arial" w:hAnsi="Arial" w:cs="Arial"/>
          <w:w w:val="95"/>
        </w:rPr>
      </w:pPr>
    </w:p>
    <w:p w:rsidR="0079443D" w:rsidRPr="006414D8" w:rsidRDefault="0079443D" w:rsidP="0047738B">
      <w:pPr>
        <w:pStyle w:val="BodyText"/>
      </w:pPr>
      <w:r w:rsidRPr="006414D8">
        <w:rPr>
          <w:b/>
        </w:rPr>
        <w:t>Background:</w:t>
      </w:r>
      <w:r w:rsidRPr="006414D8">
        <w:t xml:space="preserve"> Open-fractures are commonly classified using the </w:t>
      </w:r>
      <w:proofErr w:type="spellStart"/>
      <w:r w:rsidRPr="006414D8">
        <w:t>Gustilo</w:t>
      </w:r>
      <w:proofErr w:type="spellEnd"/>
      <w:r w:rsidRPr="006414D8">
        <w:t>-Anderson classification system. A type III fracture is defined as an open segmental fracture, open fracture with extensive soft tissue damage, or a traumatic amputation. Patients with type III fractures have up to a 40% chance of developing an infection at the site of injury. Piperacillin/</w:t>
      </w:r>
      <w:proofErr w:type="spellStart"/>
      <w:r w:rsidRPr="006414D8">
        <w:t>tazobactam</w:t>
      </w:r>
      <w:proofErr w:type="spellEnd"/>
      <w:r w:rsidRPr="006414D8">
        <w:t xml:space="preserve"> is sometimes used for post-operative prophylaxis in this patient population, however optimal dosing strategies are unknown. This study explored the safety and efficacy of different doses of piperacillin/</w:t>
      </w:r>
      <w:proofErr w:type="spellStart"/>
      <w:r w:rsidRPr="006414D8">
        <w:t>tazobactam</w:t>
      </w:r>
      <w:proofErr w:type="spellEnd"/>
      <w:r w:rsidRPr="006414D8">
        <w:t xml:space="preserve"> in the prevention of surgical site infections in contaminated type-III open fractures.</w:t>
      </w:r>
    </w:p>
    <w:p w:rsidR="003857B8" w:rsidRPr="0047738B" w:rsidRDefault="003857B8" w:rsidP="0047738B">
      <w:pPr>
        <w:pStyle w:val="BodyText"/>
        <w:rPr>
          <w:rFonts w:ascii="Arial" w:hAnsi="Arial" w:cs="Arial"/>
          <w:w w:val="95"/>
        </w:rPr>
      </w:pPr>
    </w:p>
    <w:p w:rsidR="003857B8" w:rsidRPr="006414D8" w:rsidRDefault="003857B8" w:rsidP="0047738B">
      <w:pPr>
        <w:pStyle w:val="BodyText"/>
      </w:pPr>
      <w:r w:rsidRPr="006414D8">
        <w:t>Justin</w:t>
      </w:r>
      <w:r w:rsidR="00DC1ACC" w:rsidRPr="006414D8">
        <w:t xml:space="preserve"> completed his PGY-1 residency program at St. Rose Dominican Hospital, he went on to complete his PGY-2 residency in critical care medicine at University Medical Center of Southern Nevada. He </w:t>
      </w:r>
      <w:r w:rsidRPr="006414D8">
        <w:t>currently practices at University Medical Center of Southern Nevada in Las Vegas, Nevada.</w:t>
      </w:r>
    </w:p>
    <w:p w:rsidR="0079443D" w:rsidRPr="0047738B" w:rsidRDefault="0079443D" w:rsidP="0047738B">
      <w:pPr>
        <w:pStyle w:val="BodyText"/>
        <w:rPr>
          <w:rFonts w:ascii="Arial" w:hAnsi="Arial" w:cs="Arial"/>
          <w:w w:val="95"/>
        </w:rPr>
      </w:pPr>
    </w:p>
    <w:p w:rsidR="00DC1ACC" w:rsidRPr="0047738B" w:rsidRDefault="00DC1ACC" w:rsidP="0047738B">
      <w:pPr>
        <w:pStyle w:val="BodyText"/>
        <w:rPr>
          <w:rFonts w:ascii="Arial" w:hAnsi="Arial" w:cs="Arial"/>
          <w:w w:val="95"/>
        </w:rPr>
      </w:pPr>
    </w:p>
    <w:p w:rsidR="00DC1ACC" w:rsidRPr="0047738B" w:rsidRDefault="00DC1ACC" w:rsidP="0047738B">
      <w:pPr>
        <w:pStyle w:val="BodyText"/>
        <w:rPr>
          <w:rFonts w:ascii="Arial" w:hAnsi="Arial" w:cs="Arial"/>
          <w:w w:val="95"/>
        </w:rPr>
      </w:pPr>
    </w:p>
    <w:p w:rsidR="00DC1ACC" w:rsidRPr="0047738B" w:rsidRDefault="00DC1ACC" w:rsidP="0047738B">
      <w:pPr>
        <w:pStyle w:val="BodyText"/>
        <w:rPr>
          <w:rFonts w:ascii="Arial" w:hAnsi="Arial" w:cs="Arial"/>
          <w:w w:val="95"/>
        </w:rPr>
      </w:pPr>
    </w:p>
    <w:p w:rsidR="00DC1ACC" w:rsidRPr="0047738B" w:rsidRDefault="00DC1ACC" w:rsidP="0047738B">
      <w:pPr>
        <w:pStyle w:val="BodyText"/>
        <w:rPr>
          <w:rFonts w:ascii="Arial" w:hAnsi="Arial" w:cs="Arial"/>
          <w:w w:val="95"/>
        </w:rPr>
      </w:pPr>
    </w:p>
    <w:p w:rsidR="0079443D" w:rsidRPr="006414D8" w:rsidRDefault="0079443D" w:rsidP="0047738B">
      <w:pPr>
        <w:pStyle w:val="BodyText"/>
        <w:rPr>
          <w:b/>
        </w:rPr>
      </w:pPr>
      <w:r w:rsidRPr="006414D8">
        <w:rPr>
          <w:b/>
        </w:rPr>
        <w:t>Rates of vancomycin associated nephrotoxicity when converting to AUC in a community hospital</w:t>
      </w:r>
    </w:p>
    <w:p w:rsidR="0079443D" w:rsidRPr="006414D8" w:rsidRDefault="0079443D" w:rsidP="0047738B">
      <w:pPr>
        <w:pStyle w:val="BodyText"/>
      </w:pPr>
      <w:r w:rsidRPr="006414D8">
        <w:t xml:space="preserve">Vivian Lee, </w:t>
      </w:r>
      <w:proofErr w:type="spellStart"/>
      <w:r w:rsidRPr="006414D8">
        <w:t>PharmD</w:t>
      </w:r>
      <w:proofErr w:type="spellEnd"/>
      <w:r w:rsidR="00DC1ACC" w:rsidRPr="006414D8">
        <w:t xml:space="preserve"> – St. Rose Dominican Hospital – Siena Campus</w:t>
      </w:r>
    </w:p>
    <w:p w:rsidR="00DC1ACC" w:rsidRPr="006414D8" w:rsidRDefault="00DC1ACC" w:rsidP="0047738B">
      <w:pPr>
        <w:pStyle w:val="BodyText"/>
      </w:pPr>
    </w:p>
    <w:p w:rsidR="00B90F7E" w:rsidRPr="006414D8" w:rsidRDefault="0079443D" w:rsidP="0047738B">
      <w:pPr>
        <w:pStyle w:val="BodyText"/>
      </w:pPr>
      <w:r w:rsidRPr="006414D8">
        <w:rPr>
          <w:b/>
        </w:rPr>
        <w:t>Background:</w:t>
      </w:r>
      <w:r w:rsidRPr="006414D8">
        <w:t xml:space="preserve"> Vancomycin is the mainstay treatment for methicillin-resistant Staphylococcus aureus (MRSA) infections. Efficacious treatment is typically associated with an AUC: MIC between 400-600 mcg*h/</w:t>
      </w:r>
      <w:proofErr w:type="spellStart"/>
      <w:r w:rsidRPr="006414D8">
        <w:t>mL.</w:t>
      </w:r>
      <w:proofErr w:type="spellEnd"/>
      <w:r w:rsidRPr="006414D8">
        <w:t xml:space="preserve"> Recent studies have suggested that using a trough of 15 mg/L as a surrogate marker inaccurately estimates AUC and correlates with increased risk of nephrotoxicity. Vancomycin induced nephrotoxicity (VIN) is the development of acute kidney injury (AKI) on vancomycin therapy with no other apparent cause. The 2020 revised consensus guideline on therapeutic monitoring of vancomycin for serious MRSA infections now recommend AUC-guided dosing and monitoring as the most accurate and optimal way to manage therapy. The objective of this study aims to evaluate the safety of AUC-guided dosing as compared to trough-based dosing in relation to the rates of VIN in a community hospital setting.</w:t>
      </w:r>
    </w:p>
    <w:p w:rsidR="0047738B" w:rsidRPr="0047738B" w:rsidRDefault="0047738B" w:rsidP="0047738B">
      <w:pPr>
        <w:pStyle w:val="BodyText"/>
        <w:rPr>
          <w:rFonts w:ascii="Arial" w:hAnsi="Arial" w:cs="Arial"/>
          <w:w w:val="95"/>
        </w:rPr>
      </w:pPr>
    </w:p>
    <w:p w:rsidR="00312B9D" w:rsidRPr="006414D8" w:rsidRDefault="003857B8" w:rsidP="0047738B">
      <w:pPr>
        <w:pStyle w:val="BodyText"/>
      </w:pPr>
      <w:r w:rsidRPr="006414D8">
        <w:t>Vivian</w:t>
      </w:r>
      <w:r w:rsidR="00DC1ACC" w:rsidRPr="006414D8">
        <w:t xml:space="preserve"> completed her PGY-1 residency program at St. Rose Dominican Hospital and she</w:t>
      </w:r>
      <w:r w:rsidRPr="006414D8">
        <w:t xml:space="preserve"> currently practices at The Medical Center of Aurora in Aurora, Colorado.</w:t>
      </w:r>
    </w:p>
    <w:p w:rsidR="0047738B" w:rsidRPr="006414D8" w:rsidRDefault="0047738B" w:rsidP="0047738B">
      <w:pPr>
        <w:pStyle w:val="BodyText"/>
        <w:rPr>
          <w:highlight w:val="cyan"/>
        </w:rPr>
      </w:pPr>
    </w:p>
    <w:p w:rsidR="007867B2" w:rsidRPr="006414D8" w:rsidRDefault="0079443D" w:rsidP="0047738B">
      <w:pPr>
        <w:pStyle w:val="BodyText"/>
      </w:pPr>
      <w:r w:rsidRPr="006414D8">
        <w:t>To view the complete manuscript</w:t>
      </w:r>
      <w:r w:rsidR="00DC1ACC" w:rsidRPr="006414D8">
        <w:t xml:space="preserve"> and findings</w:t>
      </w:r>
      <w:r w:rsidRPr="006414D8">
        <w:t xml:space="preserve"> for each of these projects please visit us at </w:t>
      </w:r>
      <w:r w:rsidRPr="006414D8">
        <w:rPr>
          <w:u w:val="single"/>
        </w:rPr>
        <w:t>nvshp.org</w:t>
      </w:r>
      <w:r w:rsidRPr="006414D8">
        <w:t xml:space="preserve"> in our section entitled “Manuscript Publications”. </w:t>
      </w:r>
    </w:p>
    <w:p w:rsidR="0079443D" w:rsidRPr="00DC1ACC" w:rsidRDefault="0079443D" w:rsidP="0079443D">
      <w:pPr>
        <w:pStyle w:val="BodyText"/>
        <w:spacing w:before="148"/>
        <w:rPr>
          <w:rFonts w:ascii="Arial" w:hAnsi="Arial" w:cs="Arial"/>
        </w:rPr>
      </w:pPr>
    </w:p>
    <w:p w:rsidR="007867B2" w:rsidRPr="007867B2" w:rsidRDefault="007867B2" w:rsidP="007867B2">
      <w:pPr>
        <w:spacing w:line="319" w:lineRule="exact"/>
        <w:ind w:left="595" w:right="520"/>
        <w:jc w:val="center"/>
        <w:rPr>
          <w:rFonts w:ascii="Arial"/>
          <w:b/>
          <w:color w:val="CC6633"/>
          <w:w w:val="95"/>
          <w:sz w:val="28"/>
          <w:szCs w:val="28"/>
        </w:rPr>
      </w:pPr>
      <w:r w:rsidRPr="007867B2">
        <w:rPr>
          <w:rFonts w:ascii="Arial"/>
          <w:b/>
          <w:color w:val="CC6633"/>
          <w:w w:val="95"/>
          <w:sz w:val="28"/>
          <w:szCs w:val="28"/>
        </w:rPr>
        <w:t>How can I get involved?</w:t>
      </w:r>
    </w:p>
    <w:p w:rsidR="00605580" w:rsidRPr="006414D8" w:rsidRDefault="00C10B80" w:rsidP="0047738B">
      <w:pPr>
        <w:pStyle w:val="BodyText"/>
      </w:pPr>
      <w:r w:rsidRPr="006414D8">
        <w:t xml:space="preserve">If you are interested in being included in a future research publication with NVSHP, please visit us at </w:t>
      </w:r>
      <w:hyperlink r:id="rId8" w:tgtFrame="_blank" w:history="1">
        <w:r w:rsidRPr="006414D8">
          <w:t>nvshp.org</w:t>
        </w:r>
      </w:hyperlink>
      <w:r w:rsidRPr="006414D8">
        <w:t xml:space="preserve"> and check out our “Announcement” section for more information!</w:t>
      </w:r>
      <w:r w:rsidR="00605580" w:rsidRPr="006414D8">
        <w:t xml:space="preserve"> There you will be able to locate all the relevant documents such as our manuscript submission checklist, sample manuscript, and our approved template.</w:t>
      </w:r>
    </w:p>
    <w:p w:rsidR="0047738B" w:rsidRPr="006414D8" w:rsidRDefault="0047738B" w:rsidP="0047738B">
      <w:pPr>
        <w:pStyle w:val="BodyText"/>
      </w:pPr>
    </w:p>
    <w:p w:rsidR="00605580" w:rsidRPr="006414D8" w:rsidRDefault="00605580" w:rsidP="0047738B">
      <w:pPr>
        <w:pStyle w:val="BodyText"/>
      </w:pPr>
      <w:r w:rsidRPr="006414D8">
        <w:t xml:space="preserve">We accept submissions for possible publication </w:t>
      </w:r>
      <w:r w:rsidR="00DC1ACC" w:rsidRPr="006414D8">
        <w:t xml:space="preserve">from </w:t>
      </w:r>
      <w:r w:rsidRPr="006414D8">
        <w:t xml:space="preserve">pharmacist, resident, student, and technician members of the organization. The submission window for 2023 publication is expected to open on January 1, 2023, please keep an eye out for updates and further information as the </w:t>
      </w:r>
      <w:proofErr w:type="gramStart"/>
      <w:r w:rsidRPr="006414D8">
        <w:t>new year</w:t>
      </w:r>
      <w:proofErr w:type="gramEnd"/>
      <w:r w:rsidRPr="006414D8">
        <w:t xml:space="preserve"> approaches. </w:t>
      </w:r>
    </w:p>
    <w:p w:rsidR="0047738B" w:rsidRPr="006414D8" w:rsidRDefault="0047738B" w:rsidP="0047738B">
      <w:pPr>
        <w:pStyle w:val="BodyText"/>
      </w:pPr>
    </w:p>
    <w:p w:rsidR="00C10B80" w:rsidRPr="006414D8" w:rsidRDefault="00C10B80" w:rsidP="0047738B">
      <w:pPr>
        <w:pStyle w:val="BodyText"/>
      </w:pPr>
      <w:r w:rsidRPr="006414D8">
        <w:t>We hope to hear from anyone interested in sharing their research</w:t>
      </w:r>
      <w:r w:rsidR="00605580" w:rsidRPr="006414D8">
        <w:t xml:space="preserve"> or formal quality improvement project</w:t>
      </w:r>
      <w:r w:rsidRPr="006414D8">
        <w:t xml:space="preserve"> with the Nevada pharmacy community!</w:t>
      </w:r>
      <w:r w:rsidR="00605580" w:rsidRPr="006414D8">
        <w:t xml:space="preserve"> Please feel free to reach out with any questions regarding submissions or publications!</w:t>
      </w:r>
    </w:p>
    <w:p w:rsidR="00C10B80" w:rsidRDefault="00C10B80" w:rsidP="004A7E28">
      <w:pPr>
        <w:ind w:left="595" w:right="520"/>
        <w:jc w:val="center"/>
        <w:rPr>
          <w:rFonts w:ascii="Arial"/>
          <w:w w:val="95"/>
          <w:sz w:val="18"/>
          <w:szCs w:val="18"/>
        </w:rPr>
      </w:pPr>
    </w:p>
    <w:p w:rsidR="00BE3426" w:rsidRPr="00C10B80" w:rsidRDefault="00BE3426" w:rsidP="004A7E28">
      <w:pPr>
        <w:ind w:left="595" w:right="520"/>
        <w:jc w:val="center"/>
        <w:rPr>
          <w:rFonts w:ascii="Arial"/>
          <w:b/>
          <w:color w:val="CC6633"/>
          <w:w w:val="95"/>
          <w:sz w:val="18"/>
          <w:szCs w:val="18"/>
        </w:rPr>
      </w:pPr>
      <w:r w:rsidRPr="00C10B80">
        <w:rPr>
          <w:rFonts w:ascii="Arial"/>
          <w:w w:val="95"/>
          <w:sz w:val="18"/>
          <w:szCs w:val="18"/>
        </w:rPr>
        <w:t>Not a member -</w:t>
      </w:r>
      <w:r w:rsidRPr="00C10B80">
        <w:rPr>
          <w:rFonts w:ascii="Arial"/>
          <w:b/>
          <w:w w:val="95"/>
          <w:sz w:val="18"/>
          <w:szCs w:val="18"/>
        </w:rPr>
        <w:t xml:space="preserve"> </w:t>
      </w:r>
      <w:hyperlink r:id="rId9" w:history="1">
        <w:r w:rsidRPr="00C10B80">
          <w:rPr>
            <w:rStyle w:val="Hyperlink"/>
            <w:rFonts w:ascii="Arial"/>
            <w:b/>
            <w:w w:val="95"/>
            <w:sz w:val="18"/>
            <w:szCs w:val="18"/>
          </w:rPr>
          <w:t>join NVSHP</w:t>
        </w:r>
      </w:hyperlink>
      <w:r w:rsidRPr="00C10B80">
        <w:rPr>
          <w:rFonts w:ascii="Arial"/>
          <w:b/>
          <w:color w:val="CC6633"/>
          <w:w w:val="95"/>
          <w:sz w:val="18"/>
          <w:szCs w:val="18"/>
        </w:rPr>
        <w:t xml:space="preserve"> </w:t>
      </w:r>
    </w:p>
    <w:p w:rsidR="00E009B9" w:rsidRPr="004A7E28" w:rsidRDefault="00E009B9" w:rsidP="004A7E28">
      <w:pPr>
        <w:ind w:left="595" w:right="520"/>
        <w:jc w:val="center"/>
        <w:rPr>
          <w:rFonts w:ascii="Arial"/>
          <w:b/>
          <w:color w:val="CC6633"/>
          <w:w w:val="95"/>
          <w:sz w:val="18"/>
          <w:szCs w:val="18"/>
        </w:rPr>
      </w:pPr>
      <w:r w:rsidRPr="00C10B80">
        <w:rPr>
          <w:rFonts w:ascii="Arial" w:hAnsi="Arial" w:cs="Arial"/>
          <w:sz w:val="18"/>
          <w:szCs w:val="18"/>
        </w:rPr>
        <w:t xml:space="preserve">Contact us at </w:t>
      </w:r>
      <w:hyperlink r:id="rId10" w:history="1">
        <w:r w:rsidRPr="00C10B80">
          <w:rPr>
            <w:rStyle w:val="Hyperlink"/>
            <w:rFonts w:ascii="Arial" w:hAnsi="Arial" w:cs="Arial"/>
            <w:sz w:val="18"/>
            <w:szCs w:val="18"/>
          </w:rPr>
          <w:t>nvshp@nvshp.org</w:t>
        </w:r>
      </w:hyperlink>
      <w:r w:rsidRPr="00C10B80">
        <w:rPr>
          <w:rFonts w:ascii="Arial" w:hAnsi="Arial" w:cs="Arial"/>
          <w:sz w:val="18"/>
          <w:szCs w:val="18"/>
        </w:rPr>
        <w:t xml:space="preserve"> with questions</w:t>
      </w:r>
    </w:p>
    <w:sectPr w:rsidR="00E009B9" w:rsidRPr="004A7E28">
      <w:headerReference w:type="default" r:id="rId11"/>
      <w:footerReference w:type="default" r:id="rId12"/>
      <w:pgSz w:w="8360" w:h="20160"/>
      <w:pgMar w:top="2180" w:right="660" w:bottom="2220" w:left="600" w:header="500" w:footer="20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4D" w:rsidRDefault="00D4204D">
      <w:r>
        <w:separator/>
      </w:r>
    </w:p>
  </w:endnote>
  <w:endnote w:type="continuationSeparator" w:id="0">
    <w:p w:rsidR="00D4204D" w:rsidRDefault="00D4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D6" w:rsidRDefault="00750967">
    <w:pPr>
      <w:pStyle w:val="BodyText"/>
      <w:spacing w:line="14" w:lineRule="auto"/>
      <w:rPr>
        <w:sz w:val="20"/>
      </w:rPr>
    </w:pPr>
    <w:r>
      <w:rPr>
        <w:noProof/>
      </w:rPr>
      <w:drawing>
        <wp:anchor distT="0" distB="0" distL="0" distR="0" simplePos="0" relativeHeight="251660288" behindDoc="1" locked="0" layoutInCell="1" allowOverlap="1">
          <wp:simplePos x="0" y="0"/>
          <wp:positionH relativeFrom="page">
            <wp:posOffset>1640616</wp:posOffset>
          </wp:positionH>
          <wp:positionV relativeFrom="page">
            <wp:posOffset>11387603</wp:posOffset>
          </wp:positionV>
          <wp:extent cx="1978211" cy="917159"/>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978211" cy="91715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4D" w:rsidRDefault="00D4204D">
      <w:r>
        <w:separator/>
      </w:r>
    </w:p>
  </w:footnote>
  <w:footnote w:type="continuationSeparator" w:id="0">
    <w:p w:rsidR="00D4204D" w:rsidRDefault="00D42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D6" w:rsidRDefault="002F7742">
    <w:pPr>
      <w:pStyle w:val="BodyText"/>
      <w:spacing w:line="14" w:lineRule="auto"/>
      <w:rPr>
        <w:sz w:val="20"/>
      </w:rPr>
    </w:pPr>
    <w:r>
      <w:rPr>
        <w:noProof/>
      </w:rPr>
      <mc:AlternateContent>
        <mc:Choice Requires="wps">
          <w:drawing>
            <wp:anchor distT="0" distB="0" distL="114300" distR="114300" simplePos="0" relativeHeight="487550976" behindDoc="1" locked="0" layoutInCell="1" allowOverlap="1">
              <wp:simplePos x="0" y="0"/>
              <wp:positionH relativeFrom="margin">
                <wp:posOffset>-283845</wp:posOffset>
              </wp:positionH>
              <wp:positionV relativeFrom="page">
                <wp:posOffset>1059180</wp:posOffset>
              </wp:positionV>
              <wp:extent cx="5075555" cy="7670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AD6" w:rsidRPr="005A16F4" w:rsidRDefault="00AC60D7" w:rsidP="005A16F4">
                          <w:pPr>
                            <w:spacing w:before="3"/>
                            <w:ind w:left="20"/>
                            <w:jc w:val="center"/>
                            <w:rPr>
                              <w:rFonts w:ascii="Arial"/>
                              <w:b/>
                              <w:sz w:val="36"/>
                            </w:rPr>
                          </w:pPr>
                          <w:r>
                            <w:rPr>
                              <w:rFonts w:ascii="Arial"/>
                              <w:b/>
                              <w:color w:val="CC6633"/>
                              <w:spacing w:val="-8"/>
                              <w:sz w:val="36"/>
                            </w:rPr>
                            <w:t xml:space="preserve">NVSHP SPOTLIGHT </w:t>
                          </w:r>
                        </w:p>
                        <w:p w:rsidR="00793AD6" w:rsidRPr="005A16F4" w:rsidRDefault="00750967" w:rsidP="005A16F4">
                          <w:pPr>
                            <w:spacing w:before="217"/>
                            <w:ind w:left="52"/>
                            <w:jc w:val="center"/>
                            <w:rPr>
                              <w:sz w:val="17"/>
                            </w:rPr>
                          </w:pPr>
                          <w:r w:rsidRPr="005A16F4">
                            <w:rPr>
                              <w:color w:val="7E7E7E"/>
                              <w:sz w:val="17"/>
                            </w:rPr>
                            <w:t>Nevada</w:t>
                          </w:r>
                          <w:r w:rsidRPr="005A16F4">
                            <w:rPr>
                              <w:color w:val="7E7E7E"/>
                              <w:spacing w:val="59"/>
                              <w:sz w:val="17"/>
                            </w:rPr>
                            <w:t xml:space="preserve"> </w:t>
                          </w:r>
                          <w:r w:rsidRPr="005A16F4">
                            <w:rPr>
                              <w:color w:val="7E7E7E"/>
                              <w:sz w:val="17"/>
                            </w:rPr>
                            <w:t>Society</w:t>
                          </w:r>
                          <w:r w:rsidRPr="005A16F4">
                            <w:rPr>
                              <w:color w:val="7E7E7E"/>
                              <w:spacing w:val="6"/>
                              <w:sz w:val="17"/>
                            </w:rPr>
                            <w:t xml:space="preserve"> </w:t>
                          </w:r>
                          <w:r w:rsidRPr="005A16F4">
                            <w:rPr>
                              <w:color w:val="7E7E7E"/>
                              <w:sz w:val="17"/>
                            </w:rPr>
                            <w:t>of</w:t>
                          </w:r>
                          <w:r w:rsidRPr="005A16F4">
                            <w:rPr>
                              <w:color w:val="7E7E7E"/>
                              <w:spacing w:val="47"/>
                              <w:sz w:val="17"/>
                            </w:rPr>
                            <w:t xml:space="preserve"> </w:t>
                          </w:r>
                          <w:r w:rsidRPr="005A16F4">
                            <w:rPr>
                              <w:color w:val="7E7E7E"/>
                              <w:sz w:val="17"/>
                            </w:rPr>
                            <w:t>Health-System</w:t>
                          </w:r>
                          <w:r w:rsidRPr="005A16F4">
                            <w:rPr>
                              <w:color w:val="7E7E7E"/>
                              <w:spacing w:val="24"/>
                              <w:sz w:val="17"/>
                            </w:rPr>
                            <w:t xml:space="preserve"> </w:t>
                          </w:r>
                          <w:r w:rsidRPr="005A16F4">
                            <w:rPr>
                              <w:color w:val="7E7E7E"/>
                              <w:sz w:val="17"/>
                            </w:rPr>
                            <w:t>Pharmacists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35pt;margin-top:83.4pt;width:399.65pt;height:60.4pt;z-index:-15765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" filled="f" stroked="f">
              <v:textbox inset="0,0,0,0">
                <w:txbxContent>
                  <w:p w:rsidR="00793AD6" w:rsidRPr="005A16F4" w:rsidRDefault="00AC60D7" w:rsidP="005A16F4">
                    <w:pPr>
                      <w:spacing w:before="3"/>
                      <w:ind w:left="20"/>
                      <w:jc w:val="center"/>
                      <w:rPr>
                        <w:rFonts w:ascii="Arial"/>
                        <w:b/>
                        <w:sz w:val="36"/>
                      </w:rPr>
                    </w:pPr>
                    <w:r>
                      <w:rPr>
                        <w:rFonts w:ascii="Arial"/>
                        <w:b/>
                        <w:color w:val="CC6633"/>
                        <w:spacing w:val="-8"/>
                        <w:sz w:val="36"/>
                      </w:rPr>
                      <w:t xml:space="preserve">NVSHP SPOTLIGHT </w:t>
                    </w:r>
                  </w:p>
                  <w:p w:rsidR="00793AD6" w:rsidRPr="005A16F4" w:rsidRDefault="00750967" w:rsidP="005A16F4">
                    <w:pPr>
                      <w:spacing w:before="217"/>
                      <w:ind w:left="52"/>
                      <w:jc w:val="center"/>
                      <w:rPr>
                        <w:sz w:val="17"/>
                      </w:rPr>
                    </w:pPr>
                    <w:r w:rsidRPr="005A16F4">
                      <w:rPr>
                        <w:color w:val="7E7E7E"/>
                        <w:sz w:val="17"/>
                      </w:rPr>
                      <w:t>Nevada</w:t>
                    </w:r>
                    <w:r w:rsidRPr="005A16F4">
                      <w:rPr>
                        <w:color w:val="7E7E7E"/>
                        <w:spacing w:val="59"/>
                        <w:sz w:val="17"/>
                      </w:rPr>
                      <w:t xml:space="preserve"> </w:t>
                    </w:r>
                    <w:r w:rsidRPr="005A16F4">
                      <w:rPr>
                        <w:color w:val="7E7E7E"/>
                        <w:sz w:val="17"/>
                      </w:rPr>
                      <w:t>Society</w:t>
                    </w:r>
                    <w:r w:rsidRPr="005A16F4">
                      <w:rPr>
                        <w:color w:val="7E7E7E"/>
                        <w:spacing w:val="6"/>
                        <w:sz w:val="17"/>
                      </w:rPr>
                      <w:t xml:space="preserve"> </w:t>
                    </w:r>
                    <w:r w:rsidRPr="005A16F4">
                      <w:rPr>
                        <w:color w:val="7E7E7E"/>
                        <w:sz w:val="17"/>
                      </w:rPr>
                      <w:t>of</w:t>
                    </w:r>
                    <w:r w:rsidRPr="005A16F4">
                      <w:rPr>
                        <w:color w:val="7E7E7E"/>
                        <w:spacing w:val="47"/>
                        <w:sz w:val="17"/>
                      </w:rPr>
                      <w:t xml:space="preserve"> </w:t>
                    </w:r>
                    <w:r w:rsidRPr="005A16F4">
                      <w:rPr>
                        <w:color w:val="7E7E7E"/>
                        <w:sz w:val="17"/>
                      </w:rPr>
                      <w:t>Health-System</w:t>
                    </w:r>
                    <w:r w:rsidRPr="005A16F4">
                      <w:rPr>
                        <w:color w:val="7E7E7E"/>
                        <w:spacing w:val="24"/>
                        <w:sz w:val="17"/>
                      </w:rPr>
                      <w:t xml:space="preserve"> </w:t>
                    </w:r>
                    <w:r w:rsidRPr="005A16F4">
                      <w:rPr>
                        <w:color w:val="7E7E7E"/>
                        <w:sz w:val="17"/>
                      </w:rPr>
                      <w:t>Pharmacists</w:t>
                    </w:r>
                  </w:p>
                </w:txbxContent>
              </v:textbox>
              <w10:wrap anchorx="margin" anchory="page"/>
            </v:shape>
          </w:pict>
        </mc:Fallback>
      </mc:AlternateContent>
    </w:r>
    <w:r w:rsidR="00750967">
      <w:rPr>
        <w:noProof/>
      </w:rPr>
      <w:drawing>
        <wp:anchor distT="0" distB="0" distL="0" distR="0" simplePos="0" relativeHeight="251657216" behindDoc="1" locked="0" layoutInCell="1" allowOverlap="1">
          <wp:simplePos x="0" y="0"/>
          <wp:positionH relativeFrom="page">
            <wp:posOffset>3625553</wp:posOffset>
          </wp:positionH>
          <wp:positionV relativeFrom="page">
            <wp:posOffset>317208</wp:posOffset>
          </wp:positionV>
          <wp:extent cx="1172272" cy="54194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2272" cy="541944"/>
                  </a:xfrm>
                  <a:prstGeom prst="rect">
                    <a:avLst/>
                  </a:prstGeom>
                </pic:spPr>
              </pic:pic>
            </a:graphicData>
          </a:graphic>
        </wp:anchor>
      </w:drawing>
    </w:r>
    <w:r>
      <w:rPr>
        <w:noProof/>
      </w:rPr>
      <mc:AlternateContent>
        <mc:Choice Requires="wps">
          <w:drawing>
            <wp:anchor distT="0" distB="0" distL="114300" distR="114300" simplePos="0" relativeHeight="487549952" behindDoc="1" locked="0" layoutInCell="1" allowOverlap="1">
              <wp:simplePos x="0" y="0"/>
              <wp:positionH relativeFrom="page">
                <wp:posOffset>454660</wp:posOffset>
              </wp:positionH>
              <wp:positionV relativeFrom="page">
                <wp:posOffset>1390015</wp:posOffset>
              </wp:positionV>
              <wp:extent cx="438912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3175">
                        <a:solidFill>
                          <a:srgbClr val="5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3E6C9" id="Line 3" o:spid="_x0000_s1026" style="position:absolute;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8pt,109.45pt" to="381.4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zeFA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" strokecolor="#5f0000" strokeweight=".25pt">
              <w10:wrap anchorx="page" anchory="page"/>
            </v:line>
          </w:pict>
        </mc:Fallback>
      </mc:AlternateContent>
    </w:r>
    <w:r>
      <w:rPr>
        <w:noProof/>
      </w:rPr>
      <mc:AlternateContent>
        <mc:Choice Requires="wps">
          <w:drawing>
            <wp:anchor distT="0" distB="0" distL="114300" distR="114300" simplePos="0" relativeHeight="487550464" behindDoc="1" locked="0" layoutInCell="1" allowOverlap="1">
              <wp:simplePos x="0" y="0"/>
              <wp:positionH relativeFrom="page">
                <wp:posOffset>455930</wp:posOffset>
              </wp:positionH>
              <wp:positionV relativeFrom="page">
                <wp:posOffset>406400</wp:posOffset>
              </wp:positionV>
              <wp:extent cx="1185545" cy="1733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AD6" w:rsidRDefault="00D224C6" w:rsidP="005A16F4">
                          <w:pPr>
                            <w:spacing w:before="11"/>
                            <w:rPr>
                              <w:sz w:val="21"/>
                            </w:rPr>
                          </w:pPr>
                          <w:r>
                            <w:rPr>
                              <w:color w:val="7E7E7E"/>
                              <w:w w:val="95"/>
                              <w:sz w:val="21"/>
                            </w:rPr>
                            <w:t>September</w:t>
                          </w:r>
                          <w:r w:rsidR="00750967">
                            <w:rPr>
                              <w:color w:val="7E7E7E"/>
                              <w:spacing w:val="3"/>
                              <w:w w:val="95"/>
                              <w:sz w:val="21"/>
                            </w:rPr>
                            <w:t xml:space="preserve"> </w:t>
                          </w:r>
                          <w:r w:rsidR="005A16F4">
                            <w:rPr>
                              <w:color w:val="7E7E7E"/>
                              <w:w w:val="95"/>
                              <w:sz w:val="21"/>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5.9pt;margin-top:32pt;width:93.35pt;height:13.6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jD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" filled="f" stroked="f">
              <v:textbox inset="0,0,0,0">
                <w:txbxContent>
                  <w:p w:rsidR="00793AD6" w:rsidRDefault="00D224C6" w:rsidP="005A16F4">
                    <w:pPr>
                      <w:spacing w:before="11"/>
                      <w:rPr>
                        <w:sz w:val="21"/>
                      </w:rPr>
                    </w:pPr>
                    <w:r>
                      <w:rPr>
                        <w:color w:val="7E7E7E"/>
                        <w:w w:val="95"/>
                        <w:sz w:val="21"/>
                      </w:rPr>
                      <w:t>September</w:t>
                    </w:r>
                    <w:r w:rsidR="00750967">
                      <w:rPr>
                        <w:color w:val="7E7E7E"/>
                        <w:spacing w:val="3"/>
                        <w:w w:val="95"/>
                        <w:sz w:val="21"/>
                      </w:rPr>
                      <w:t xml:space="preserve"> </w:t>
                    </w:r>
                    <w:r w:rsidR="005A16F4">
                      <w:rPr>
                        <w:color w:val="7E7E7E"/>
                        <w:w w:val="95"/>
                        <w:sz w:val="21"/>
                      </w:rPr>
                      <w:t>2022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244B4"/>
    <w:multiLevelType w:val="multilevel"/>
    <w:tmpl w:val="D45EB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F345D0"/>
    <w:multiLevelType w:val="multilevel"/>
    <w:tmpl w:val="21F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D6"/>
    <w:rsid w:val="00022B89"/>
    <w:rsid w:val="00061A44"/>
    <w:rsid w:val="00077C58"/>
    <w:rsid w:val="000833DF"/>
    <w:rsid w:val="00103DFA"/>
    <w:rsid w:val="00115E39"/>
    <w:rsid w:val="00126064"/>
    <w:rsid w:val="00153409"/>
    <w:rsid w:val="00161728"/>
    <w:rsid w:val="00167AAF"/>
    <w:rsid w:val="00185F3D"/>
    <w:rsid w:val="001978DA"/>
    <w:rsid w:val="001B07AD"/>
    <w:rsid w:val="001B1838"/>
    <w:rsid w:val="001B443E"/>
    <w:rsid w:val="001E16C7"/>
    <w:rsid w:val="00212DBE"/>
    <w:rsid w:val="00231B37"/>
    <w:rsid w:val="0026367B"/>
    <w:rsid w:val="002714E2"/>
    <w:rsid w:val="00295058"/>
    <w:rsid w:val="002A482D"/>
    <w:rsid w:val="002B0C03"/>
    <w:rsid w:val="002E6022"/>
    <w:rsid w:val="002F7742"/>
    <w:rsid w:val="00312B9D"/>
    <w:rsid w:val="00326B81"/>
    <w:rsid w:val="003321B5"/>
    <w:rsid w:val="003436D5"/>
    <w:rsid w:val="0036465D"/>
    <w:rsid w:val="0037173F"/>
    <w:rsid w:val="003857B8"/>
    <w:rsid w:val="003C619A"/>
    <w:rsid w:val="003E10D0"/>
    <w:rsid w:val="00425480"/>
    <w:rsid w:val="00433EFC"/>
    <w:rsid w:val="004456BD"/>
    <w:rsid w:val="0047738B"/>
    <w:rsid w:val="0048454B"/>
    <w:rsid w:val="00496C96"/>
    <w:rsid w:val="004A7E28"/>
    <w:rsid w:val="004C1897"/>
    <w:rsid w:val="004D1942"/>
    <w:rsid w:val="004D20A0"/>
    <w:rsid w:val="004D44F7"/>
    <w:rsid w:val="005321BF"/>
    <w:rsid w:val="0053506B"/>
    <w:rsid w:val="0056222B"/>
    <w:rsid w:val="005A16F4"/>
    <w:rsid w:val="005B277A"/>
    <w:rsid w:val="005C32AF"/>
    <w:rsid w:val="00605580"/>
    <w:rsid w:val="006132C7"/>
    <w:rsid w:val="006347FC"/>
    <w:rsid w:val="006414D8"/>
    <w:rsid w:val="00662FE7"/>
    <w:rsid w:val="00681FCD"/>
    <w:rsid w:val="00685B4E"/>
    <w:rsid w:val="006A5BE1"/>
    <w:rsid w:val="006C20A5"/>
    <w:rsid w:val="006C4AC4"/>
    <w:rsid w:val="006E26AB"/>
    <w:rsid w:val="00716F08"/>
    <w:rsid w:val="007274BC"/>
    <w:rsid w:val="007323F5"/>
    <w:rsid w:val="00744743"/>
    <w:rsid w:val="00750967"/>
    <w:rsid w:val="00754E31"/>
    <w:rsid w:val="00772AD4"/>
    <w:rsid w:val="007867B2"/>
    <w:rsid w:val="00793AD6"/>
    <w:rsid w:val="0079443D"/>
    <w:rsid w:val="007C382A"/>
    <w:rsid w:val="007F3EAA"/>
    <w:rsid w:val="00826D30"/>
    <w:rsid w:val="00827A4F"/>
    <w:rsid w:val="00835F27"/>
    <w:rsid w:val="00856793"/>
    <w:rsid w:val="008743C5"/>
    <w:rsid w:val="00877E25"/>
    <w:rsid w:val="00891E97"/>
    <w:rsid w:val="0089754E"/>
    <w:rsid w:val="008C3441"/>
    <w:rsid w:val="008D0E8A"/>
    <w:rsid w:val="008D4E65"/>
    <w:rsid w:val="008E1657"/>
    <w:rsid w:val="008E7E64"/>
    <w:rsid w:val="00921FAA"/>
    <w:rsid w:val="0092475D"/>
    <w:rsid w:val="0094061A"/>
    <w:rsid w:val="0094574A"/>
    <w:rsid w:val="009544B0"/>
    <w:rsid w:val="009C5884"/>
    <w:rsid w:val="00A178C7"/>
    <w:rsid w:val="00A24143"/>
    <w:rsid w:val="00A62137"/>
    <w:rsid w:val="00A73A93"/>
    <w:rsid w:val="00AA7727"/>
    <w:rsid w:val="00AB2B82"/>
    <w:rsid w:val="00AC60D7"/>
    <w:rsid w:val="00AC6AB9"/>
    <w:rsid w:val="00AD27FE"/>
    <w:rsid w:val="00AF16D7"/>
    <w:rsid w:val="00B026E7"/>
    <w:rsid w:val="00B22C19"/>
    <w:rsid w:val="00B7304A"/>
    <w:rsid w:val="00B83D61"/>
    <w:rsid w:val="00B90F7E"/>
    <w:rsid w:val="00BC0F01"/>
    <w:rsid w:val="00BC621E"/>
    <w:rsid w:val="00BD2941"/>
    <w:rsid w:val="00BE3426"/>
    <w:rsid w:val="00BF462D"/>
    <w:rsid w:val="00C1010D"/>
    <w:rsid w:val="00C10B80"/>
    <w:rsid w:val="00C302DA"/>
    <w:rsid w:val="00C364CE"/>
    <w:rsid w:val="00C45D4E"/>
    <w:rsid w:val="00C87B05"/>
    <w:rsid w:val="00C90D58"/>
    <w:rsid w:val="00C92A8F"/>
    <w:rsid w:val="00C97002"/>
    <w:rsid w:val="00CB1663"/>
    <w:rsid w:val="00CF03C7"/>
    <w:rsid w:val="00D2091A"/>
    <w:rsid w:val="00D224C6"/>
    <w:rsid w:val="00D4204D"/>
    <w:rsid w:val="00D55F6F"/>
    <w:rsid w:val="00D65E39"/>
    <w:rsid w:val="00D67F8F"/>
    <w:rsid w:val="00D74E0D"/>
    <w:rsid w:val="00D83B7C"/>
    <w:rsid w:val="00D96476"/>
    <w:rsid w:val="00DA7753"/>
    <w:rsid w:val="00DC1ACC"/>
    <w:rsid w:val="00DD0F13"/>
    <w:rsid w:val="00E009B9"/>
    <w:rsid w:val="00E1210D"/>
    <w:rsid w:val="00E17C7A"/>
    <w:rsid w:val="00E275C5"/>
    <w:rsid w:val="00E708D7"/>
    <w:rsid w:val="00E76875"/>
    <w:rsid w:val="00E97F27"/>
    <w:rsid w:val="00EA1E55"/>
    <w:rsid w:val="00F1330F"/>
    <w:rsid w:val="00F135A7"/>
    <w:rsid w:val="00F1610A"/>
    <w:rsid w:val="00F200E7"/>
    <w:rsid w:val="00F415EA"/>
    <w:rsid w:val="00F624E8"/>
    <w:rsid w:val="00F7411B"/>
    <w:rsid w:val="00F81ADF"/>
    <w:rsid w:val="00FF3D81"/>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C7D288B-7CC7-4FF4-8CD1-AE6E2375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
      <w:ind w:left="20"/>
    </w:pPr>
    <w:rPr>
      <w:rFonts w:ascii="Arial" w:eastAsia="Arial" w:hAnsi="Arial" w:cs="Arial"/>
      <w:b/>
      <w:bCs/>
      <w:sz w:val="59"/>
      <w:szCs w:val="5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6F4"/>
    <w:pPr>
      <w:tabs>
        <w:tab w:val="center" w:pos="4680"/>
        <w:tab w:val="right" w:pos="9360"/>
      </w:tabs>
    </w:pPr>
  </w:style>
  <w:style w:type="character" w:customStyle="1" w:styleId="HeaderChar">
    <w:name w:val="Header Char"/>
    <w:basedOn w:val="DefaultParagraphFont"/>
    <w:link w:val="Header"/>
    <w:uiPriority w:val="99"/>
    <w:rsid w:val="005A16F4"/>
    <w:rPr>
      <w:rFonts w:ascii="Arial MT" w:eastAsia="Arial MT" w:hAnsi="Arial MT" w:cs="Arial MT"/>
    </w:rPr>
  </w:style>
  <w:style w:type="paragraph" w:styleId="Footer">
    <w:name w:val="footer"/>
    <w:basedOn w:val="Normal"/>
    <w:link w:val="FooterChar"/>
    <w:uiPriority w:val="99"/>
    <w:unhideWhenUsed/>
    <w:rsid w:val="005A16F4"/>
    <w:pPr>
      <w:tabs>
        <w:tab w:val="center" w:pos="4680"/>
        <w:tab w:val="right" w:pos="9360"/>
      </w:tabs>
    </w:pPr>
  </w:style>
  <w:style w:type="character" w:customStyle="1" w:styleId="FooterChar">
    <w:name w:val="Footer Char"/>
    <w:basedOn w:val="DefaultParagraphFont"/>
    <w:link w:val="Footer"/>
    <w:uiPriority w:val="99"/>
    <w:rsid w:val="005A16F4"/>
    <w:rPr>
      <w:rFonts w:ascii="Arial MT" w:eastAsia="Arial MT" w:hAnsi="Arial MT" w:cs="Arial MT"/>
    </w:rPr>
  </w:style>
  <w:style w:type="character" w:styleId="Hyperlink">
    <w:name w:val="Hyperlink"/>
    <w:basedOn w:val="DefaultParagraphFont"/>
    <w:uiPriority w:val="99"/>
    <w:unhideWhenUsed/>
    <w:rsid w:val="00681FCD"/>
    <w:rPr>
      <w:color w:val="0000FF" w:themeColor="hyperlink"/>
      <w:u w:val="single"/>
    </w:rPr>
  </w:style>
  <w:style w:type="character" w:styleId="FollowedHyperlink">
    <w:name w:val="FollowedHyperlink"/>
    <w:basedOn w:val="DefaultParagraphFont"/>
    <w:uiPriority w:val="99"/>
    <w:semiHidden/>
    <w:unhideWhenUsed/>
    <w:rsid w:val="002E60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0268">
      <w:bodyDiv w:val="1"/>
      <w:marLeft w:val="0"/>
      <w:marRight w:val="0"/>
      <w:marTop w:val="0"/>
      <w:marBottom w:val="0"/>
      <w:divBdr>
        <w:top w:val="none" w:sz="0" w:space="0" w:color="auto"/>
        <w:left w:val="none" w:sz="0" w:space="0" w:color="auto"/>
        <w:bottom w:val="none" w:sz="0" w:space="0" w:color="auto"/>
        <w:right w:val="none" w:sz="0" w:space="0" w:color="auto"/>
      </w:divBdr>
    </w:div>
    <w:div w:id="108719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vsh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vshp.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vshp@nvshp.org" TargetMode="External"/><Relationship Id="rId4" Type="http://schemas.openxmlformats.org/officeDocument/2006/relationships/webSettings" Target="webSettings.xml"/><Relationship Id="rId9" Type="http://schemas.openxmlformats.org/officeDocument/2006/relationships/hyperlink" Target="https://www.nvshp.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Dignity Health</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Chromi Stephen</dc:creator>
  <cp:lastModifiedBy>Farrell, Megan - SRDH</cp:lastModifiedBy>
  <cp:revision>8</cp:revision>
  <cp:lastPrinted>2022-08-09T21:30:00Z</cp:lastPrinted>
  <dcterms:created xsi:type="dcterms:W3CDTF">2022-09-06T23:46:00Z</dcterms:created>
  <dcterms:modified xsi:type="dcterms:W3CDTF">2022-09-12T22:35:00Z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Publisher 2016</vt:lpwstr>
  </property>
  <property fmtid="{D5CDD505-2E9C-101B-9397-08002B2CF9AE}" pid="4" name="LastSaved">
    <vt:filetime>2022-04-21T00:00:00Z</vt:filetime>
  </property>
</Properties>
</file>