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320AE" w14:textId="1B0D84BF" w:rsidR="001B341B" w:rsidRPr="00D719B6" w:rsidRDefault="00A207DB" w:rsidP="00A1575C">
      <w:pPr>
        <w:pStyle w:val="IOPTitle"/>
        <w:spacing w:after="360"/>
        <w:rPr>
          <w:rFonts w:asciiTheme="minorHAnsi" w:hAnsiTheme="minorHAnsi" w:cstheme="minorHAnsi"/>
        </w:rPr>
      </w:pPr>
      <w:r w:rsidRPr="00A207DB">
        <w:rPr>
          <w:rStyle w:val="IOPTitleChar"/>
          <w:rFonts w:asciiTheme="minorHAnsi" w:hAnsiTheme="minorHAnsi" w:cstheme="minorHAnsi"/>
          <w:b/>
        </w:rPr>
        <w:t>The impact of a pharmacist on inpatient urinary tract infections</w:t>
      </w:r>
    </w:p>
    <w:p w14:paraId="6C897B70" w14:textId="71D4CC5C" w:rsidR="00D43152" w:rsidRPr="00D719B6" w:rsidRDefault="00A207DB" w:rsidP="00717D41">
      <w:pPr>
        <w:pStyle w:val="IOPAuthor"/>
        <w:spacing w:after="0"/>
        <w:rPr>
          <w:rFonts w:asciiTheme="minorHAnsi" w:hAnsiTheme="minorHAnsi" w:cstheme="minorHAnsi"/>
          <w:sz w:val="32"/>
          <w:szCs w:val="24"/>
          <w:vertAlign w:val="superscript"/>
        </w:rPr>
      </w:pPr>
      <w:r w:rsidRPr="00A207DB">
        <w:rPr>
          <w:rFonts w:asciiTheme="minorHAnsi" w:hAnsiTheme="minorHAnsi" w:cstheme="minorHAnsi"/>
          <w:sz w:val="32"/>
          <w:szCs w:val="24"/>
        </w:rPr>
        <w:t>Aspen Bryant, PharmD</w:t>
      </w:r>
    </w:p>
    <w:p w14:paraId="41BB6526" w14:textId="066918C7" w:rsidR="00D74B07" w:rsidRPr="00D719B6" w:rsidRDefault="00A207DB" w:rsidP="00717D41">
      <w:pPr>
        <w:pStyle w:val="IOPAff"/>
        <w:rPr>
          <w:rFonts w:asciiTheme="minorHAnsi" w:hAnsiTheme="minorHAnsi" w:cstheme="minorHAnsi"/>
          <w:sz w:val="32"/>
          <w:szCs w:val="24"/>
        </w:rPr>
      </w:pPr>
      <w:r w:rsidRPr="00A207DB">
        <w:rPr>
          <w:rFonts w:asciiTheme="minorHAnsi" w:hAnsiTheme="minorHAnsi" w:cstheme="minorHAnsi"/>
          <w:sz w:val="32"/>
          <w:szCs w:val="24"/>
        </w:rPr>
        <w:t>St. Rose Dom</w:t>
      </w:r>
      <w:r w:rsidR="00FD097F">
        <w:rPr>
          <w:rFonts w:asciiTheme="minorHAnsi" w:hAnsiTheme="minorHAnsi" w:cstheme="minorHAnsi"/>
          <w:sz w:val="32"/>
          <w:szCs w:val="24"/>
        </w:rPr>
        <w:t>inican Hospital - Siena Campus,</w:t>
      </w:r>
      <w:r w:rsidR="00D759ED">
        <w:rPr>
          <w:rFonts w:asciiTheme="minorHAnsi" w:hAnsiTheme="minorHAnsi" w:cstheme="minorHAnsi"/>
          <w:sz w:val="32"/>
          <w:szCs w:val="24"/>
        </w:rPr>
        <w:t xml:space="preserve"> </w:t>
      </w:r>
      <w:r w:rsidR="00FD097F">
        <w:rPr>
          <w:rFonts w:asciiTheme="minorHAnsi" w:hAnsiTheme="minorHAnsi" w:cstheme="minorHAnsi"/>
          <w:sz w:val="32"/>
          <w:szCs w:val="24"/>
        </w:rPr>
        <w:t>Henderson, Nevada</w:t>
      </w:r>
    </w:p>
    <w:p w14:paraId="4946AE69" w14:textId="1BC00FA5" w:rsidR="00717D41" w:rsidRPr="00A975EF" w:rsidRDefault="00717D41" w:rsidP="00717D41">
      <w:pPr>
        <w:pStyle w:val="IOPAff"/>
        <w:rPr>
          <w:rFonts w:asciiTheme="minorHAnsi" w:hAnsiTheme="minorHAnsi" w:cstheme="minorHAnsi"/>
          <w:sz w:val="20"/>
          <w:szCs w:val="24"/>
        </w:rPr>
      </w:pPr>
    </w:p>
    <w:p w14:paraId="73547498" w14:textId="77777777" w:rsidR="00FD097F" w:rsidRDefault="00FD097F" w:rsidP="00D43152">
      <w:pPr>
        <w:pStyle w:val="IOPAff"/>
        <w:rPr>
          <w:rFonts w:asciiTheme="minorHAnsi" w:hAnsiTheme="minorHAnsi" w:cstheme="minorHAnsi"/>
          <w:b/>
          <w:sz w:val="20"/>
          <w:szCs w:val="24"/>
        </w:rPr>
      </w:pPr>
      <w:proofErr w:type="spellStart"/>
      <w:r w:rsidRPr="00FD097F">
        <w:rPr>
          <w:rFonts w:asciiTheme="minorHAnsi" w:hAnsiTheme="minorHAnsi" w:cstheme="minorHAnsi"/>
          <w:b/>
          <w:sz w:val="20"/>
          <w:szCs w:val="24"/>
        </w:rPr>
        <w:t>Ragini</w:t>
      </w:r>
      <w:proofErr w:type="spellEnd"/>
      <w:r w:rsidRPr="00FD097F">
        <w:rPr>
          <w:rFonts w:asciiTheme="minorHAnsi" w:hAnsiTheme="minorHAnsi" w:cstheme="minorHAnsi"/>
          <w:b/>
          <w:sz w:val="20"/>
          <w:szCs w:val="24"/>
        </w:rPr>
        <w:t xml:space="preserve"> Bhakta, </w:t>
      </w:r>
      <w:proofErr w:type="spellStart"/>
      <w:r w:rsidRPr="00FD097F">
        <w:rPr>
          <w:rFonts w:asciiTheme="minorHAnsi" w:hAnsiTheme="minorHAnsi" w:cstheme="minorHAnsi"/>
          <w:b/>
          <w:sz w:val="20"/>
          <w:szCs w:val="24"/>
        </w:rPr>
        <w:t>PharmD</w:t>
      </w:r>
      <w:proofErr w:type="spellEnd"/>
      <w:r w:rsidRPr="00FD097F">
        <w:rPr>
          <w:rFonts w:asciiTheme="minorHAnsi" w:hAnsiTheme="minorHAnsi" w:cstheme="minorHAnsi"/>
          <w:b/>
          <w:sz w:val="20"/>
          <w:szCs w:val="24"/>
        </w:rPr>
        <w:t xml:space="preserve">, BCPS </w:t>
      </w:r>
    </w:p>
    <w:p w14:paraId="0D42C28F" w14:textId="7224A5E7" w:rsidR="00D719B6" w:rsidRDefault="00FD097F" w:rsidP="00D43152">
      <w:pPr>
        <w:pStyle w:val="IOPAff"/>
        <w:rPr>
          <w:rFonts w:asciiTheme="minorHAnsi" w:hAnsiTheme="minorHAnsi" w:cstheme="minorHAnsi"/>
          <w:sz w:val="20"/>
          <w:szCs w:val="24"/>
        </w:rPr>
      </w:pPr>
      <w:r w:rsidRPr="00FD097F">
        <w:rPr>
          <w:rFonts w:asciiTheme="minorHAnsi" w:hAnsiTheme="minorHAnsi" w:cstheme="minorHAnsi"/>
          <w:sz w:val="20"/>
          <w:szCs w:val="24"/>
        </w:rPr>
        <w:t>St. Rose Dominican Hospital - Siena Campus, Henderson, Nevada</w:t>
      </w:r>
    </w:p>
    <w:p w14:paraId="02FD7A4B" w14:textId="77777777" w:rsidR="00FD097F" w:rsidRPr="00A975EF" w:rsidRDefault="00FD097F" w:rsidP="00D43152">
      <w:pPr>
        <w:pStyle w:val="IOPAff"/>
        <w:rPr>
          <w:rFonts w:asciiTheme="minorHAnsi" w:hAnsiTheme="minorHAnsi" w:cstheme="minorHAnsi"/>
          <w:sz w:val="20"/>
          <w:szCs w:val="24"/>
        </w:rPr>
      </w:pPr>
    </w:p>
    <w:p w14:paraId="16F9646C" w14:textId="77777777" w:rsidR="00FD097F" w:rsidRDefault="00FD097F" w:rsidP="005B592F">
      <w:pPr>
        <w:pStyle w:val="IOPAff"/>
        <w:rPr>
          <w:rFonts w:asciiTheme="minorHAnsi" w:hAnsiTheme="minorHAnsi" w:cstheme="minorHAnsi"/>
          <w:b/>
          <w:sz w:val="20"/>
          <w:szCs w:val="24"/>
        </w:rPr>
      </w:pPr>
      <w:r w:rsidRPr="00FD097F">
        <w:rPr>
          <w:rFonts w:asciiTheme="minorHAnsi" w:hAnsiTheme="minorHAnsi" w:cstheme="minorHAnsi"/>
          <w:b/>
          <w:sz w:val="20"/>
          <w:szCs w:val="24"/>
        </w:rPr>
        <w:t xml:space="preserve">Joanne Dominguez, PharmD </w:t>
      </w:r>
    </w:p>
    <w:p w14:paraId="6D523E50" w14:textId="7FBDE76D" w:rsidR="005B592F" w:rsidRPr="00A975EF" w:rsidRDefault="00FD097F" w:rsidP="005B592F">
      <w:pPr>
        <w:pStyle w:val="IOPAff"/>
        <w:rPr>
          <w:rFonts w:asciiTheme="minorHAnsi" w:hAnsiTheme="minorHAnsi" w:cstheme="minorHAnsi"/>
          <w:sz w:val="20"/>
          <w:szCs w:val="24"/>
        </w:rPr>
      </w:pPr>
      <w:r w:rsidRPr="00FD097F">
        <w:rPr>
          <w:rFonts w:asciiTheme="minorHAnsi" w:hAnsiTheme="minorHAnsi" w:cstheme="minorHAnsi"/>
          <w:sz w:val="20"/>
          <w:szCs w:val="24"/>
        </w:rPr>
        <w:t>St. Rose Dominican Hospital - Siena Campus, Henderson, Nevada</w:t>
      </w:r>
    </w:p>
    <w:p w14:paraId="72B6A560" w14:textId="3765E124" w:rsidR="00D74B07" w:rsidRPr="00A975EF" w:rsidRDefault="00D74B07" w:rsidP="00D74B07">
      <w:pPr>
        <w:pStyle w:val="IOPH1"/>
        <w:rPr>
          <w:rFonts w:asciiTheme="minorHAnsi" w:hAnsiTheme="minorHAnsi" w:cstheme="minorHAnsi"/>
          <w:sz w:val="24"/>
          <w:szCs w:val="20"/>
          <w:u w:val="single"/>
        </w:rPr>
      </w:pPr>
      <w:r w:rsidRPr="00A975EF">
        <w:rPr>
          <w:rFonts w:asciiTheme="minorHAnsi" w:hAnsiTheme="minorHAnsi" w:cstheme="minorHAnsi"/>
          <w:sz w:val="24"/>
          <w:szCs w:val="20"/>
          <w:u w:val="single"/>
        </w:rPr>
        <w:t>Abstract</w:t>
      </w:r>
      <w:r w:rsidR="00A975EF" w:rsidRPr="00A975EF">
        <w:rPr>
          <w:rFonts w:asciiTheme="minorHAnsi" w:hAnsiTheme="minorHAnsi" w:cstheme="minorHAnsi"/>
          <w:sz w:val="24"/>
          <w:szCs w:val="20"/>
          <w:u w:val="single"/>
        </w:rPr>
        <w:t>:</w:t>
      </w:r>
    </w:p>
    <w:p w14:paraId="743BB6CD" w14:textId="77777777" w:rsidR="00E00596" w:rsidRPr="004E507E" w:rsidRDefault="000301B2" w:rsidP="001846C4">
      <w:pPr>
        <w:pStyle w:val="IOPAbsText"/>
        <w:ind w:right="12"/>
        <w:rPr>
          <w:b/>
          <w:bCs/>
          <w:noProof/>
          <w:szCs w:val="20"/>
        </w:rPr>
      </w:pPr>
      <w:r w:rsidRPr="004E507E">
        <w:rPr>
          <w:b/>
          <w:bCs/>
          <w:noProof/>
          <w:szCs w:val="20"/>
        </w:rPr>
        <w:t>Background</w:t>
      </w:r>
      <w:r w:rsidR="00894AF3" w:rsidRPr="004E507E">
        <w:rPr>
          <w:b/>
          <w:bCs/>
          <w:noProof/>
          <w:szCs w:val="20"/>
        </w:rPr>
        <w:t xml:space="preserve">  </w:t>
      </w:r>
    </w:p>
    <w:p w14:paraId="7D80E308" w14:textId="47E56C41" w:rsidR="00894AF3" w:rsidRPr="004E507E" w:rsidRDefault="000969A5" w:rsidP="004E11FB">
      <w:pPr>
        <w:pStyle w:val="IOPAbsText"/>
        <w:spacing w:after="160"/>
        <w:ind w:right="14"/>
        <w:rPr>
          <w:noProof/>
          <w:szCs w:val="20"/>
        </w:rPr>
      </w:pPr>
      <w:r w:rsidRPr="004E507E">
        <w:rPr>
          <w:szCs w:val="20"/>
        </w:rPr>
        <w:t>About 150 million urinary tract infections (UTIs) occur globally every year.</w:t>
      </w:r>
      <w:r w:rsidRPr="004E507E">
        <w:rPr>
          <w:szCs w:val="20"/>
          <w:vertAlign w:val="superscript"/>
        </w:rPr>
        <w:t>1</w:t>
      </w:r>
      <w:r w:rsidRPr="004E507E">
        <w:rPr>
          <w:szCs w:val="20"/>
        </w:rPr>
        <w:t xml:space="preserve"> High prevalence of infection correlates with high antibiotic prescribing and the potential for antibiotic overuse. Inappropriate antibiotic use may approach up to 50%.</w:t>
      </w:r>
      <w:r w:rsidRPr="004E507E">
        <w:rPr>
          <w:szCs w:val="20"/>
          <w:vertAlign w:val="superscript"/>
        </w:rPr>
        <w:t>2</w:t>
      </w:r>
      <w:r w:rsidRPr="004E507E">
        <w:rPr>
          <w:szCs w:val="20"/>
        </w:rPr>
        <w:t xml:space="preserve"> The rapid, worldwide occurrence of antimicrobial resistance is endangering the efficacy of antibiotics</w:t>
      </w:r>
      <w:r w:rsidR="00E517D4">
        <w:rPr>
          <w:szCs w:val="20"/>
        </w:rPr>
        <w:t xml:space="preserve"> and antibiotic overuse is a major cause</w:t>
      </w:r>
      <w:r w:rsidRPr="004E507E">
        <w:rPr>
          <w:szCs w:val="20"/>
        </w:rPr>
        <w:t>.</w:t>
      </w:r>
      <w:r w:rsidRPr="004E507E">
        <w:rPr>
          <w:szCs w:val="20"/>
          <w:vertAlign w:val="superscript"/>
        </w:rPr>
        <w:t xml:space="preserve">3 </w:t>
      </w:r>
      <w:r w:rsidRPr="004E507E">
        <w:rPr>
          <w:szCs w:val="20"/>
        </w:rPr>
        <w:t>Pharmacists have the potential to play a role in reducing antimicrobial resistance by monitoring for appropriate antibiotic usage.</w:t>
      </w:r>
      <w:r w:rsidRPr="004E507E">
        <w:rPr>
          <w:szCs w:val="20"/>
          <w:vertAlign w:val="superscript"/>
        </w:rPr>
        <w:t xml:space="preserve">4 </w:t>
      </w:r>
      <w:r w:rsidRPr="004E507E">
        <w:rPr>
          <w:szCs w:val="20"/>
        </w:rPr>
        <w:t>There are different types of UTIs: pyelonephritis (involving the upper urinary tract) and cystitis (only involving the lower urinary tract).</w:t>
      </w:r>
      <w:r w:rsidRPr="004E507E">
        <w:rPr>
          <w:szCs w:val="20"/>
          <w:vertAlign w:val="superscript"/>
        </w:rPr>
        <w:t>5</w:t>
      </w:r>
      <w:r w:rsidRPr="004E507E">
        <w:rPr>
          <w:szCs w:val="20"/>
        </w:rPr>
        <w:t xml:space="preserve"> These types can be further broken down into uncomplicated (occurring in females, cystitis and lower urinary tract symptoms only) and complicated (occurring in males, pyelonephritis, and/or cystitis with one or more complicating factors).</w:t>
      </w:r>
      <w:r w:rsidRPr="004E507E">
        <w:rPr>
          <w:szCs w:val="20"/>
          <w:vertAlign w:val="superscript"/>
        </w:rPr>
        <w:t>6,7</w:t>
      </w:r>
      <w:r w:rsidRPr="004E507E">
        <w:rPr>
          <w:szCs w:val="20"/>
        </w:rPr>
        <w:t xml:space="preserve"> The recommended treatment for an uncomplicated UTI is 3 to 7 days of antibiotics.</w:t>
      </w:r>
      <w:r w:rsidRPr="004E507E">
        <w:rPr>
          <w:szCs w:val="20"/>
          <w:vertAlign w:val="superscript"/>
        </w:rPr>
        <w:t xml:space="preserve">6,8 </w:t>
      </w:r>
      <w:r w:rsidRPr="004E507E">
        <w:rPr>
          <w:szCs w:val="20"/>
        </w:rPr>
        <w:t>The recommended treatment for a complicated UTI is typically 5 to 14 days of antibiotics.</w:t>
      </w:r>
      <w:r w:rsidRPr="004E507E">
        <w:rPr>
          <w:szCs w:val="20"/>
          <w:vertAlign w:val="superscript"/>
        </w:rPr>
        <w:t>9</w:t>
      </w:r>
    </w:p>
    <w:p w14:paraId="163FE323" w14:textId="77777777" w:rsidR="00E00596" w:rsidRPr="004E507E" w:rsidRDefault="00894AF3" w:rsidP="00E249FB">
      <w:pPr>
        <w:pStyle w:val="IOPAbsText"/>
        <w:ind w:right="12"/>
        <w:rPr>
          <w:noProof/>
          <w:szCs w:val="20"/>
        </w:rPr>
      </w:pPr>
      <w:r w:rsidRPr="004E507E">
        <w:rPr>
          <w:b/>
          <w:bCs/>
          <w:noProof/>
          <w:szCs w:val="20"/>
        </w:rPr>
        <w:t>Methods</w:t>
      </w:r>
      <w:r w:rsidRPr="004E507E">
        <w:rPr>
          <w:noProof/>
          <w:szCs w:val="20"/>
        </w:rPr>
        <w:t xml:space="preserve">  </w:t>
      </w:r>
    </w:p>
    <w:p w14:paraId="330D07C4" w14:textId="4E3EF70D" w:rsidR="00894AF3" w:rsidRPr="004E507E" w:rsidRDefault="000969A5" w:rsidP="004E11FB">
      <w:pPr>
        <w:pStyle w:val="IOPAbsText"/>
        <w:spacing w:after="160"/>
        <w:ind w:right="14"/>
        <w:rPr>
          <w:noProof/>
          <w:szCs w:val="20"/>
        </w:rPr>
      </w:pPr>
      <w:r w:rsidRPr="004E507E">
        <w:rPr>
          <w:szCs w:val="20"/>
        </w:rPr>
        <w:t xml:space="preserve">This is a retrospective, quality improvement project at St. Rose Dominican Hospital-Siena campus. A pharmacy-driven antibiotic automatic stop protocol (See Appendix A) was accepted by The Pharmacy &amp; Therapeutics Committee on September 28th, 2021 to evaluate the use of antibiotics for acute, uncomplicated cystitis. </w:t>
      </w:r>
      <w:r w:rsidR="004E507E" w:rsidRPr="004E507E">
        <w:rPr>
          <w:szCs w:val="20"/>
        </w:rPr>
        <w:t>Due to low recruitment, the project was modified to include patients that were 18 years of age or older, had bacterial growth on their urine culture, were admitted to St. Rose Dominican-Siena Campus and had no other documented infection</w:t>
      </w:r>
      <w:r w:rsidRPr="004E507E">
        <w:rPr>
          <w:szCs w:val="20"/>
        </w:rPr>
        <w:t xml:space="preserve"> This became a retrospective, quality improvement project to assess antibiotic use for all </w:t>
      </w:r>
      <w:r w:rsidR="00051C20">
        <w:rPr>
          <w:szCs w:val="20"/>
        </w:rPr>
        <w:t>urinary tract infections</w:t>
      </w:r>
      <w:r w:rsidRPr="004E507E">
        <w:rPr>
          <w:szCs w:val="20"/>
        </w:rPr>
        <w:t xml:space="preserve">. The intervention group </w:t>
      </w:r>
      <w:r w:rsidR="00051C20">
        <w:rPr>
          <w:szCs w:val="20"/>
        </w:rPr>
        <w:t>consisted of</w:t>
      </w:r>
      <w:r w:rsidRPr="004E507E">
        <w:rPr>
          <w:szCs w:val="20"/>
        </w:rPr>
        <w:t xml:space="preserve"> patients that had their antibiotics discontinued by a pharmacist and the control group </w:t>
      </w:r>
      <w:r w:rsidR="00941B63">
        <w:rPr>
          <w:szCs w:val="20"/>
        </w:rPr>
        <w:t>consisted of</w:t>
      </w:r>
      <w:r w:rsidRPr="004E507E">
        <w:rPr>
          <w:szCs w:val="20"/>
        </w:rPr>
        <w:t xml:space="preserve"> patients that did not have their antibiotics discontinued by </w:t>
      </w:r>
      <w:r w:rsidR="00941B63">
        <w:rPr>
          <w:szCs w:val="20"/>
        </w:rPr>
        <w:t xml:space="preserve">a </w:t>
      </w:r>
      <w:r w:rsidRPr="004E507E">
        <w:rPr>
          <w:szCs w:val="20"/>
        </w:rPr>
        <w:t>pharmacist</w:t>
      </w:r>
      <w:r w:rsidR="00941B63">
        <w:rPr>
          <w:szCs w:val="20"/>
        </w:rPr>
        <w:t>.</w:t>
      </w:r>
      <w:r w:rsidRPr="004E507E">
        <w:rPr>
          <w:szCs w:val="20"/>
        </w:rPr>
        <w:t xml:space="preserve"> The primary outcome was average antibiotic days of therapy. Secondary outcomes were length of stay and cost of therapy.</w:t>
      </w:r>
    </w:p>
    <w:p w14:paraId="289CFE8D" w14:textId="7151803F" w:rsidR="00894AF3" w:rsidRPr="004E507E" w:rsidRDefault="00894AF3" w:rsidP="00D74B07">
      <w:pPr>
        <w:pStyle w:val="IOPAbsText"/>
        <w:rPr>
          <w:b/>
          <w:bCs/>
          <w:noProof/>
          <w:szCs w:val="20"/>
        </w:rPr>
      </w:pPr>
      <w:r w:rsidRPr="004E507E">
        <w:rPr>
          <w:b/>
          <w:bCs/>
          <w:noProof/>
          <w:szCs w:val="20"/>
        </w:rPr>
        <w:t xml:space="preserve">Results  </w:t>
      </w:r>
    </w:p>
    <w:p w14:paraId="7A88DFAA" w14:textId="42BFEBEC" w:rsidR="00894AF3" w:rsidRPr="004E507E" w:rsidRDefault="004F18CF" w:rsidP="004E11FB">
      <w:pPr>
        <w:pStyle w:val="IOPAbsText"/>
        <w:spacing w:after="160"/>
        <w:ind w:right="14"/>
        <w:rPr>
          <w:noProof/>
          <w:szCs w:val="20"/>
        </w:rPr>
      </w:pPr>
      <w:r>
        <w:rPr>
          <w:noProof/>
          <w:szCs w:val="20"/>
        </w:rPr>
        <w:t>T</w:t>
      </w:r>
      <w:r w:rsidR="00015E6D" w:rsidRPr="00015E6D">
        <w:rPr>
          <w:noProof/>
          <w:szCs w:val="20"/>
        </w:rPr>
        <w:t>he project was modified</w:t>
      </w:r>
      <w:r>
        <w:rPr>
          <w:noProof/>
          <w:szCs w:val="20"/>
        </w:rPr>
        <w:t xml:space="preserve"> d</w:t>
      </w:r>
      <w:r w:rsidRPr="00015E6D">
        <w:rPr>
          <w:noProof/>
          <w:szCs w:val="20"/>
        </w:rPr>
        <w:t>ue to low recruitment</w:t>
      </w:r>
      <w:r>
        <w:rPr>
          <w:noProof/>
          <w:szCs w:val="20"/>
        </w:rPr>
        <w:t xml:space="preserve"> into the hospital protocol</w:t>
      </w:r>
      <w:r w:rsidR="00905E49" w:rsidRPr="004E507E">
        <w:rPr>
          <w:noProof/>
          <w:szCs w:val="20"/>
        </w:rPr>
        <w:t xml:space="preserve">. The </w:t>
      </w:r>
      <w:r w:rsidR="003E7EB3">
        <w:rPr>
          <w:noProof/>
          <w:szCs w:val="20"/>
        </w:rPr>
        <w:t>project</w:t>
      </w:r>
      <w:r w:rsidR="00905E49" w:rsidRPr="004E507E">
        <w:rPr>
          <w:noProof/>
          <w:szCs w:val="20"/>
        </w:rPr>
        <w:t xml:space="preserve"> included 16 patients in the final analysis, 8 in each arm. In the intervention group, we found longer days of antibiotic therapy (4.63 versus 7.88, p = 0.03), longer lengths of stay (6.25 versus 33.25, p = 0.13), and higher therapy costs ($374 versus $552, p = 0.59).</w:t>
      </w:r>
    </w:p>
    <w:p w14:paraId="51CE5498" w14:textId="0194775C" w:rsidR="00894AF3" w:rsidRPr="004E507E" w:rsidRDefault="00894AF3" w:rsidP="00D74B07">
      <w:pPr>
        <w:pStyle w:val="IOPAbsText"/>
        <w:rPr>
          <w:b/>
          <w:bCs/>
          <w:noProof/>
          <w:szCs w:val="20"/>
        </w:rPr>
      </w:pPr>
      <w:r w:rsidRPr="004E507E">
        <w:rPr>
          <w:b/>
          <w:bCs/>
          <w:noProof/>
          <w:szCs w:val="20"/>
        </w:rPr>
        <w:t xml:space="preserve">Conclusion  </w:t>
      </w:r>
    </w:p>
    <w:p w14:paraId="37B3BC78" w14:textId="659860B5" w:rsidR="003149A2" w:rsidRPr="00A975EF" w:rsidRDefault="00905E49" w:rsidP="00676BD6">
      <w:pPr>
        <w:spacing w:after="0"/>
        <w:rPr>
          <w:noProof/>
          <w:szCs w:val="24"/>
        </w:rPr>
      </w:pPr>
      <w:r w:rsidRPr="004E507E">
        <w:rPr>
          <w:rFonts w:ascii="Times New Roman" w:hAnsi="Times New Roman"/>
          <w:sz w:val="20"/>
          <w:szCs w:val="20"/>
        </w:rPr>
        <w:t xml:space="preserve">Duration of antibiotic therapy in the pharmacist intervention group was longer and the difference was statistically significant. There were also longer lengths of stay and higher therapy costs in the intervention group, but these differences were not statistically significant. The findings of this </w:t>
      </w:r>
      <w:r w:rsidR="003E7EB3">
        <w:rPr>
          <w:rFonts w:ascii="Times New Roman" w:hAnsi="Times New Roman"/>
          <w:sz w:val="20"/>
          <w:szCs w:val="20"/>
        </w:rPr>
        <w:t>project</w:t>
      </w:r>
      <w:r w:rsidRPr="004E507E">
        <w:rPr>
          <w:rFonts w:ascii="Times New Roman" w:hAnsi="Times New Roman"/>
          <w:sz w:val="20"/>
          <w:szCs w:val="20"/>
        </w:rPr>
        <w:t xml:space="preserve"> were limited due to the small sample size, changes in </w:t>
      </w:r>
      <w:r w:rsidR="003E7EB3">
        <w:rPr>
          <w:rFonts w:ascii="Times New Roman" w:hAnsi="Times New Roman"/>
          <w:sz w:val="20"/>
          <w:szCs w:val="20"/>
        </w:rPr>
        <w:t>project</w:t>
      </w:r>
      <w:r w:rsidRPr="004E507E">
        <w:rPr>
          <w:rFonts w:ascii="Times New Roman" w:hAnsi="Times New Roman"/>
          <w:sz w:val="20"/>
          <w:szCs w:val="20"/>
        </w:rPr>
        <w:t xml:space="preserve"> methods, and the inability to control for confounding variables</w:t>
      </w:r>
      <w:r w:rsidR="004C1DED">
        <w:rPr>
          <w:rFonts w:ascii="Times New Roman" w:hAnsi="Times New Roman"/>
          <w:sz w:val="20"/>
          <w:szCs w:val="20"/>
        </w:rPr>
        <w:t>.</w:t>
      </w:r>
    </w:p>
    <w:p w14:paraId="3870213A" w14:textId="79D9C1B2" w:rsidR="004D2E4E" w:rsidRPr="003706C0" w:rsidRDefault="005223F4" w:rsidP="00A975EF">
      <w:pPr>
        <w:pStyle w:val="IOPKwd"/>
        <w:rPr>
          <w:rFonts w:asciiTheme="minorHAnsi" w:hAnsiTheme="minorHAnsi" w:cstheme="minorHAnsi"/>
          <w:sz w:val="18"/>
        </w:rPr>
        <w:sectPr w:rsidR="004D2E4E" w:rsidRPr="003706C0" w:rsidSect="00717D41">
          <w:headerReference w:type="even" r:id="rId11"/>
          <w:headerReference w:type="default" r:id="rId12"/>
          <w:footerReference w:type="even" r:id="rId13"/>
          <w:footerReference w:type="default" r:id="rId14"/>
          <w:headerReference w:type="first" r:id="rId15"/>
          <w:footerReference w:type="first" r:id="rId16"/>
          <w:pgSz w:w="11906" w:h="16838"/>
          <w:pgMar w:top="1584" w:right="1008" w:bottom="1584" w:left="1008" w:header="720" w:footer="720" w:gutter="0"/>
          <w:cols w:space="708"/>
          <w:docGrid w:linePitch="360"/>
        </w:sectPr>
      </w:pPr>
      <w:r w:rsidRPr="003706C0">
        <w:rPr>
          <w:rFonts w:asciiTheme="minorHAnsi" w:hAnsiTheme="minorHAnsi" w:cstheme="minorHAnsi"/>
          <w:sz w:val="18"/>
        </w:rPr>
        <w:t xml:space="preserve">Keywords: </w:t>
      </w:r>
      <w:r w:rsidR="00CF1CC7" w:rsidRPr="003706C0">
        <w:rPr>
          <w:rFonts w:asciiTheme="minorHAnsi" w:hAnsiTheme="minorHAnsi" w:cstheme="minorHAnsi"/>
          <w:sz w:val="18"/>
        </w:rPr>
        <w:t>urinary tract infection, antibiotic stewardship,</w:t>
      </w:r>
      <w:r w:rsidR="003706C0" w:rsidRPr="003706C0">
        <w:rPr>
          <w:rFonts w:asciiTheme="minorHAnsi" w:hAnsiTheme="minorHAnsi" w:cstheme="minorHAnsi"/>
          <w:sz w:val="18"/>
        </w:rPr>
        <w:t xml:space="preserve"> pharmacist</w:t>
      </w:r>
    </w:p>
    <w:p w14:paraId="40B78164" w14:textId="6E1B70E2" w:rsidR="00A40AFB" w:rsidRPr="00A975EF" w:rsidRDefault="00A40AFB" w:rsidP="00A40AFB">
      <w:pPr>
        <w:pStyle w:val="IOPH1"/>
        <w:rPr>
          <w:rFonts w:ascii="Times New Roman" w:hAnsi="Times New Roman"/>
          <w:sz w:val="28"/>
          <w:szCs w:val="22"/>
        </w:rPr>
      </w:pPr>
      <w:r w:rsidRPr="00A975EF">
        <w:rPr>
          <w:rFonts w:ascii="Times New Roman" w:hAnsi="Times New Roman"/>
          <w:sz w:val="28"/>
          <w:szCs w:val="22"/>
        </w:rPr>
        <w:lastRenderedPageBreak/>
        <w:t xml:space="preserve">1. </w:t>
      </w:r>
      <w:r w:rsidR="004F1C46" w:rsidRPr="00A975EF">
        <w:rPr>
          <w:rFonts w:ascii="Times New Roman" w:hAnsi="Times New Roman"/>
          <w:sz w:val="28"/>
          <w:szCs w:val="22"/>
        </w:rPr>
        <w:t>Background</w:t>
      </w:r>
    </w:p>
    <w:p w14:paraId="2EBC39E3" w14:textId="77777777" w:rsidR="001E1C3E" w:rsidRDefault="001E1C3E" w:rsidP="00736A00">
      <w:pPr>
        <w:spacing w:after="0"/>
        <w:ind w:firstLine="230"/>
        <w:jc w:val="both"/>
        <w:rPr>
          <w:rFonts w:ascii="Times New Roman" w:hAnsi="Times New Roman"/>
          <w:sz w:val="24"/>
          <w:szCs w:val="24"/>
          <w:vertAlign w:val="superscript"/>
        </w:rPr>
      </w:pPr>
      <w:r>
        <w:rPr>
          <w:rFonts w:ascii="Times New Roman" w:hAnsi="Times New Roman"/>
          <w:sz w:val="24"/>
          <w:szCs w:val="24"/>
        </w:rPr>
        <w:t>Urinary tract infections (</w:t>
      </w:r>
      <w:r w:rsidRPr="00492444">
        <w:rPr>
          <w:rFonts w:ascii="Times New Roman" w:hAnsi="Times New Roman"/>
          <w:sz w:val="24"/>
          <w:szCs w:val="24"/>
        </w:rPr>
        <w:t>UTIs</w:t>
      </w:r>
      <w:r>
        <w:rPr>
          <w:rFonts w:ascii="Times New Roman" w:hAnsi="Times New Roman"/>
          <w:sz w:val="24"/>
          <w:szCs w:val="24"/>
        </w:rPr>
        <w:t>)</w:t>
      </w:r>
      <w:r w:rsidRPr="00492444">
        <w:rPr>
          <w:rFonts w:ascii="Times New Roman" w:hAnsi="Times New Roman"/>
          <w:sz w:val="24"/>
          <w:szCs w:val="24"/>
        </w:rPr>
        <w:t xml:space="preserve"> are one of the most frequent bacterial infections</w:t>
      </w:r>
      <w:r>
        <w:rPr>
          <w:rFonts w:ascii="Times New Roman" w:hAnsi="Times New Roman"/>
          <w:sz w:val="24"/>
          <w:szCs w:val="24"/>
        </w:rPr>
        <w:t>.</w:t>
      </w:r>
      <w:r>
        <w:rPr>
          <w:rFonts w:ascii="Times New Roman" w:hAnsi="Times New Roman"/>
          <w:sz w:val="24"/>
          <w:szCs w:val="24"/>
          <w:vertAlign w:val="superscript"/>
        </w:rPr>
        <w:t>1</w:t>
      </w:r>
      <w:r>
        <w:rPr>
          <w:rFonts w:ascii="Times New Roman" w:hAnsi="Times New Roman"/>
          <w:sz w:val="24"/>
          <w:szCs w:val="24"/>
        </w:rPr>
        <w:t xml:space="preserve"> </w:t>
      </w:r>
      <w:r w:rsidRPr="00492444">
        <w:rPr>
          <w:rFonts w:ascii="Times New Roman" w:hAnsi="Times New Roman"/>
          <w:sz w:val="24"/>
          <w:szCs w:val="24"/>
        </w:rPr>
        <w:t>About 150 million UTIs occur yearly in the world</w:t>
      </w:r>
      <w:r>
        <w:rPr>
          <w:rFonts w:ascii="Times New Roman" w:hAnsi="Times New Roman"/>
          <w:sz w:val="24"/>
          <w:szCs w:val="24"/>
        </w:rPr>
        <w:t>.</w:t>
      </w:r>
      <w:r>
        <w:rPr>
          <w:rFonts w:ascii="Times New Roman" w:hAnsi="Times New Roman"/>
          <w:sz w:val="24"/>
          <w:szCs w:val="24"/>
          <w:vertAlign w:val="superscript"/>
        </w:rPr>
        <w:t>1</w:t>
      </w:r>
      <w:r>
        <w:rPr>
          <w:rFonts w:ascii="Times New Roman" w:hAnsi="Times New Roman"/>
          <w:sz w:val="24"/>
          <w:szCs w:val="24"/>
        </w:rPr>
        <w:t xml:space="preserve"> </w:t>
      </w:r>
      <w:r w:rsidRPr="00492444">
        <w:rPr>
          <w:rFonts w:ascii="Times New Roman" w:hAnsi="Times New Roman"/>
          <w:sz w:val="24"/>
          <w:szCs w:val="24"/>
        </w:rPr>
        <w:t>High prevalence</w:t>
      </w:r>
      <w:r>
        <w:rPr>
          <w:rFonts w:ascii="Times New Roman" w:hAnsi="Times New Roman"/>
          <w:sz w:val="24"/>
          <w:szCs w:val="24"/>
        </w:rPr>
        <w:t xml:space="preserve"> of infection correlates with </w:t>
      </w:r>
      <w:r w:rsidRPr="00492444">
        <w:rPr>
          <w:rFonts w:ascii="Times New Roman" w:hAnsi="Times New Roman"/>
          <w:sz w:val="24"/>
          <w:szCs w:val="24"/>
        </w:rPr>
        <w:t>high antibiotic prescribing</w:t>
      </w:r>
      <w:r>
        <w:rPr>
          <w:rFonts w:ascii="Times New Roman" w:hAnsi="Times New Roman"/>
          <w:sz w:val="24"/>
          <w:szCs w:val="24"/>
        </w:rPr>
        <w:t xml:space="preserve"> and the p</w:t>
      </w:r>
      <w:r w:rsidRPr="00492444">
        <w:rPr>
          <w:rFonts w:ascii="Times New Roman" w:hAnsi="Times New Roman"/>
          <w:sz w:val="24"/>
          <w:szCs w:val="24"/>
        </w:rPr>
        <w:t>otential</w:t>
      </w:r>
      <w:r>
        <w:rPr>
          <w:rFonts w:ascii="Times New Roman" w:hAnsi="Times New Roman"/>
          <w:sz w:val="24"/>
          <w:szCs w:val="24"/>
        </w:rPr>
        <w:t xml:space="preserve"> for antibiotic</w:t>
      </w:r>
      <w:r w:rsidRPr="00492444">
        <w:rPr>
          <w:rFonts w:ascii="Times New Roman" w:hAnsi="Times New Roman"/>
          <w:sz w:val="24"/>
          <w:szCs w:val="24"/>
        </w:rPr>
        <w:t xml:space="preserve"> overuse</w:t>
      </w:r>
      <w:r>
        <w:rPr>
          <w:rFonts w:ascii="Times New Roman" w:hAnsi="Times New Roman"/>
          <w:sz w:val="24"/>
          <w:szCs w:val="24"/>
        </w:rPr>
        <w:t xml:space="preserve">. </w:t>
      </w:r>
      <w:r w:rsidRPr="00492444">
        <w:rPr>
          <w:rFonts w:ascii="Times New Roman" w:hAnsi="Times New Roman"/>
          <w:sz w:val="24"/>
          <w:szCs w:val="24"/>
        </w:rPr>
        <w:t>Inappropriate antibiotic use may approach up to 50%</w:t>
      </w:r>
      <w:r>
        <w:rPr>
          <w:rFonts w:ascii="Times New Roman" w:hAnsi="Times New Roman"/>
          <w:sz w:val="24"/>
          <w:szCs w:val="24"/>
        </w:rPr>
        <w:t>.</w:t>
      </w:r>
      <w:r>
        <w:rPr>
          <w:rFonts w:ascii="Times New Roman" w:hAnsi="Times New Roman"/>
          <w:sz w:val="24"/>
          <w:szCs w:val="24"/>
          <w:vertAlign w:val="superscript"/>
        </w:rPr>
        <w:t>2</w:t>
      </w:r>
      <w:r>
        <w:rPr>
          <w:rFonts w:ascii="Times New Roman" w:hAnsi="Times New Roman"/>
          <w:sz w:val="24"/>
          <w:szCs w:val="24"/>
        </w:rPr>
        <w:t xml:space="preserve"> </w:t>
      </w:r>
      <w:r w:rsidRPr="00F96FA7">
        <w:rPr>
          <w:rFonts w:ascii="Times New Roman" w:hAnsi="Times New Roman"/>
          <w:sz w:val="24"/>
          <w:szCs w:val="24"/>
        </w:rPr>
        <w:t>Antimicrobial resistance is on the rise</w:t>
      </w:r>
      <w:r>
        <w:rPr>
          <w:rFonts w:ascii="Times New Roman" w:hAnsi="Times New Roman"/>
          <w:sz w:val="24"/>
          <w:szCs w:val="24"/>
        </w:rPr>
        <w:t>.</w:t>
      </w:r>
      <w:r>
        <w:rPr>
          <w:rFonts w:ascii="Times New Roman" w:hAnsi="Times New Roman"/>
          <w:sz w:val="24"/>
          <w:szCs w:val="24"/>
          <w:vertAlign w:val="superscript"/>
        </w:rPr>
        <w:t>3</w:t>
      </w:r>
      <w:r w:rsidRPr="00F96FA7">
        <w:rPr>
          <w:rFonts w:ascii="Times New Roman" w:hAnsi="Times New Roman"/>
          <w:sz w:val="24"/>
          <w:szCs w:val="24"/>
        </w:rPr>
        <w:t xml:space="preserve"> </w:t>
      </w:r>
      <w:r>
        <w:rPr>
          <w:rFonts w:ascii="Times New Roman" w:hAnsi="Times New Roman"/>
          <w:sz w:val="24"/>
          <w:szCs w:val="24"/>
        </w:rPr>
        <w:t>This is a r</w:t>
      </w:r>
      <w:r w:rsidRPr="00F96FA7">
        <w:rPr>
          <w:rFonts w:ascii="Times New Roman" w:hAnsi="Times New Roman"/>
          <w:sz w:val="24"/>
          <w:szCs w:val="24"/>
        </w:rPr>
        <w:t>apid, worldwide occurrence</w:t>
      </w:r>
      <w:r>
        <w:rPr>
          <w:rFonts w:ascii="Times New Roman" w:hAnsi="Times New Roman"/>
          <w:sz w:val="24"/>
          <w:szCs w:val="24"/>
        </w:rPr>
        <w:t xml:space="preserve"> that is e</w:t>
      </w:r>
      <w:r w:rsidRPr="00F96FA7">
        <w:rPr>
          <w:rFonts w:ascii="Times New Roman" w:hAnsi="Times New Roman"/>
          <w:sz w:val="24"/>
          <w:szCs w:val="24"/>
        </w:rPr>
        <w:t>ndangering the efficacy of antibiotics</w:t>
      </w:r>
      <w:r>
        <w:rPr>
          <w:rFonts w:ascii="Times New Roman" w:hAnsi="Times New Roman"/>
          <w:sz w:val="24"/>
          <w:szCs w:val="24"/>
        </w:rPr>
        <w:t>.</w:t>
      </w:r>
      <w:r>
        <w:rPr>
          <w:rFonts w:ascii="Times New Roman" w:hAnsi="Times New Roman"/>
          <w:sz w:val="24"/>
          <w:szCs w:val="24"/>
          <w:vertAlign w:val="superscript"/>
        </w:rPr>
        <w:t xml:space="preserve">3 </w:t>
      </w:r>
      <w:r w:rsidRPr="00F96FA7">
        <w:rPr>
          <w:rFonts w:ascii="Times New Roman" w:hAnsi="Times New Roman"/>
          <w:sz w:val="24"/>
          <w:szCs w:val="24"/>
        </w:rPr>
        <w:t>Antibiotic overuse</w:t>
      </w:r>
      <w:r>
        <w:rPr>
          <w:rFonts w:ascii="Times New Roman" w:hAnsi="Times New Roman"/>
          <w:sz w:val="24"/>
          <w:szCs w:val="24"/>
        </w:rPr>
        <w:t xml:space="preserve"> is a</w:t>
      </w:r>
      <w:r w:rsidRPr="00F96FA7">
        <w:rPr>
          <w:rFonts w:ascii="Times New Roman" w:hAnsi="Times New Roman"/>
          <w:sz w:val="24"/>
          <w:szCs w:val="24"/>
        </w:rPr>
        <w:t xml:space="preserve"> major risk factor</w:t>
      </w:r>
      <w:r>
        <w:rPr>
          <w:rFonts w:ascii="Times New Roman" w:hAnsi="Times New Roman"/>
          <w:sz w:val="24"/>
          <w:szCs w:val="24"/>
        </w:rPr>
        <w:t xml:space="preserve"> for antimicrobial resistance.</w:t>
      </w:r>
      <w:r>
        <w:rPr>
          <w:rFonts w:ascii="Times New Roman" w:hAnsi="Times New Roman"/>
          <w:sz w:val="24"/>
          <w:szCs w:val="24"/>
          <w:vertAlign w:val="superscript"/>
        </w:rPr>
        <w:t xml:space="preserve">3 </w:t>
      </w:r>
      <w:r>
        <w:rPr>
          <w:rFonts w:ascii="Times New Roman" w:hAnsi="Times New Roman"/>
          <w:sz w:val="24"/>
          <w:szCs w:val="24"/>
        </w:rPr>
        <w:t>Ph</w:t>
      </w:r>
      <w:r w:rsidRPr="00F96FA7">
        <w:rPr>
          <w:rFonts w:ascii="Times New Roman" w:hAnsi="Times New Roman"/>
          <w:sz w:val="24"/>
          <w:szCs w:val="24"/>
        </w:rPr>
        <w:t>armacist</w:t>
      </w:r>
      <w:r>
        <w:rPr>
          <w:rFonts w:ascii="Times New Roman" w:hAnsi="Times New Roman"/>
          <w:sz w:val="24"/>
          <w:szCs w:val="24"/>
        </w:rPr>
        <w:t>s have the potential to play a role in reducing antimicrobial resistance by m</w:t>
      </w:r>
      <w:r w:rsidRPr="00F96FA7">
        <w:rPr>
          <w:rFonts w:ascii="Times New Roman" w:hAnsi="Times New Roman"/>
          <w:sz w:val="24"/>
          <w:szCs w:val="24"/>
        </w:rPr>
        <w:t>onitor</w:t>
      </w:r>
      <w:r>
        <w:rPr>
          <w:rFonts w:ascii="Times New Roman" w:hAnsi="Times New Roman"/>
          <w:sz w:val="24"/>
          <w:szCs w:val="24"/>
        </w:rPr>
        <w:t>ing</w:t>
      </w:r>
      <w:r w:rsidRPr="00F96FA7">
        <w:rPr>
          <w:rFonts w:ascii="Times New Roman" w:hAnsi="Times New Roman"/>
          <w:sz w:val="24"/>
          <w:szCs w:val="24"/>
        </w:rPr>
        <w:t xml:space="preserve"> for appropriate </w:t>
      </w:r>
      <w:r>
        <w:rPr>
          <w:rFonts w:ascii="Times New Roman" w:hAnsi="Times New Roman"/>
          <w:sz w:val="24"/>
          <w:szCs w:val="24"/>
        </w:rPr>
        <w:t xml:space="preserve">antibiotic </w:t>
      </w:r>
      <w:r w:rsidRPr="00F96FA7">
        <w:rPr>
          <w:rFonts w:ascii="Times New Roman" w:hAnsi="Times New Roman"/>
          <w:sz w:val="24"/>
          <w:szCs w:val="24"/>
        </w:rPr>
        <w:t>usage</w:t>
      </w:r>
      <w:r>
        <w:rPr>
          <w:rFonts w:ascii="Times New Roman" w:hAnsi="Times New Roman"/>
          <w:sz w:val="24"/>
          <w:szCs w:val="24"/>
        </w:rPr>
        <w:t>.</w:t>
      </w:r>
      <w:r>
        <w:rPr>
          <w:rFonts w:ascii="Times New Roman" w:hAnsi="Times New Roman"/>
          <w:sz w:val="24"/>
          <w:szCs w:val="24"/>
          <w:vertAlign w:val="superscript"/>
        </w:rPr>
        <w:t xml:space="preserve">4 </w:t>
      </w:r>
      <w:r>
        <w:rPr>
          <w:rFonts w:ascii="Times New Roman" w:hAnsi="Times New Roman"/>
          <w:sz w:val="24"/>
          <w:szCs w:val="24"/>
        </w:rPr>
        <w:t>There are different t</w:t>
      </w:r>
      <w:r w:rsidRPr="001C5BFA">
        <w:rPr>
          <w:rFonts w:ascii="Times New Roman" w:hAnsi="Times New Roman"/>
          <w:sz w:val="24"/>
          <w:szCs w:val="24"/>
        </w:rPr>
        <w:t>ypes of UTIs</w:t>
      </w:r>
      <w:r>
        <w:rPr>
          <w:rFonts w:ascii="Times New Roman" w:hAnsi="Times New Roman"/>
          <w:sz w:val="24"/>
          <w:szCs w:val="24"/>
        </w:rPr>
        <w:t>: p</w:t>
      </w:r>
      <w:r w:rsidRPr="001C5BFA">
        <w:rPr>
          <w:rFonts w:ascii="Times New Roman" w:hAnsi="Times New Roman"/>
          <w:sz w:val="24"/>
          <w:szCs w:val="24"/>
        </w:rPr>
        <w:t>yelonephritis</w:t>
      </w:r>
      <w:r>
        <w:rPr>
          <w:rFonts w:ascii="Times New Roman" w:hAnsi="Times New Roman"/>
          <w:sz w:val="24"/>
          <w:szCs w:val="24"/>
        </w:rPr>
        <w:t xml:space="preserve"> (i</w:t>
      </w:r>
      <w:r w:rsidRPr="001C5BFA">
        <w:rPr>
          <w:rFonts w:ascii="Times New Roman" w:hAnsi="Times New Roman"/>
          <w:sz w:val="24"/>
          <w:szCs w:val="24"/>
        </w:rPr>
        <w:t>nvolving the upper urinary tract</w:t>
      </w:r>
      <w:r>
        <w:rPr>
          <w:rFonts w:ascii="Times New Roman" w:hAnsi="Times New Roman"/>
          <w:sz w:val="24"/>
          <w:szCs w:val="24"/>
        </w:rPr>
        <w:t>) and c</w:t>
      </w:r>
      <w:r w:rsidRPr="001C5BFA">
        <w:rPr>
          <w:rFonts w:ascii="Times New Roman" w:hAnsi="Times New Roman"/>
          <w:sz w:val="24"/>
          <w:szCs w:val="24"/>
        </w:rPr>
        <w:t>ystitis</w:t>
      </w:r>
      <w:r>
        <w:rPr>
          <w:rFonts w:ascii="Times New Roman" w:hAnsi="Times New Roman"/>
          <w:sz w:val="24"/>
          <w:szCs w:val="24"/>
        </w:rPr>
        <w:t xml:space="preserve"> (o</w:t>
      </w:r>
      <w:r w:rsidRPr="001C5BFA">
        <w:rPr>
          <w:rFonts w:ascii="Times New Roman" w:hAnsi="Times New Roman"/>
          <w:sz w:val="24"/>
          <w:szCs w:val="24"/>
        </w:rPr>
        <w:t>nly involving the lower urinary tract</w:t>
      </w:r>
      <w:r>
        <w:rPr>
          <w:rFonts w:ascii="Times New Roman" w:hAnsi="Times New Roman"/>
          <w:sz w:val="24"/>
          <w:szCs w:val="24"/>
        </w:rPr>
        <w:t>).</w:t>
      </w:r>
      <w:r>
        <w:rPr>
          <w:rFonts w:ascii="Times New Roman" w:hAnsi="Times New Roman"/>
          <w:sz w:val="24"/>
          <w:szCs w:val="24"/>
          <w:vertAlign w:val="superscript"/>
        </w:rPr>
        <w:t>5</w:t>
      </w:r>
      <w:r>
        <w:rPr>
          <w:rFonts w:ascii="Times New Roman" w:hAnsi="Times New Roman"/>
          <w:sz w:val="24"/>
          <w:szCs w:val="24"/>
        </w:rPr>
        <w:t xml:space="preserve"> These types can be further broken down into u</w:t>
      </w:r>
      <w:r w:rsidRPr="00777C0E">
        <w:rPr>
          <w:rFonts w:ascii="Times New Roman" w:hAnsi="Times New Roman"/>
          <w:sz w:val="24"/>
          <w:szCs w:val="24"/>
        </w:rPr>
        <w:t>ncomplicated</w:t>
      </w:r>
      <w:r>
        <w:rPr>
          <w:rFonts w:ascii="Times New Roman" w:hAnsi="Times New Roman"/>
          <w:sz w:val="24"/>
          <w:szCs w:val="24"/>
        </w:rPr>
        <w:t xml:space="preserve"> (occurring in f</w:t>
      </w:r>
      <w:r w:rsidRPr="00777C0E">
        <w:rPr>
          <w:rFonts w:ascii="Times New Roman" w:hAnsi="Times New Roman"/>
          <w:sz w:val="24"/>
          <w:szCs w:val="24"/>
        </w:rPr>
        <w:t>emale</w:t>
      </w:r>
      <w:r>
        <w:rPr>
          <w:rFonts w:ascii="Times New Roman" w:hAnsi="Times New Roman"/>
          <w:sz w:val="24"/>
          <w:szCs w:val="24"/>
        </w:rPr>
        <w:t>s, c</w:t>
      </w:r>
      <w:r w:rsidRPr="00777C0E">
        <w:rPr>
          <w:rFonts w:ascii="Times New Roman" w:hAnsi="Times New Roman"/>
          <w:sz w:val="24"/>
          <w:szCs w:val="24"/>
        </w:rPr>
        <w:t>ystitis</w:t>
      </w:r>
      <w:r>
        <w:rPr>
          <w:rFonts w:ascii="Times New Roman" w:hAnsi="Times New Roman"/>
          <w:sz w:val="24"/>
          <w:szCs w:val="24"/>
        </w:rPr>
        <w:t xml:space="preserve"> and l</w:t>
      </w:r>
      <w:r w:rsidRPr="00777C0E">
        <w:rPr>
          <w:rFonts w:ascii="Times New Roman" w:hAnsi="Times New Roman"/>
          <w:sz w:val="24"/>
          <w:szCs w:val="24"/>
        </w:rPr>
        <w:t>o</w:t>
      </w:r>
      <w:r>
        <w:rPr>
          <w:rFonts w:ascii="Times New Roman" w:hAnsi="Times New Roman"/>
          <w:sz w:val="24"/>
          <w:szCs w:val="24"/>
        </w:rPr>
        <w:t>wer urinary tract symptoms only) and c</w:t>
      </w:r>
      <w:r w:rsidRPr="00777C0E">
        <w:rPr>
          <w:rFonts w:ascii="Times New Roman" w:hAnsi="Times New Roman"/>
          <w:sz w:val="24"/>
          <w:szCs w:val="24"/>
        </w:rPr>
        <w:t>omplicated</w:t>
      </w:r>
      <w:r>
        <w:rPr>
          <w:rFonts w:ascii="Times New Roman" w:hAnsi="Times New Roman"/>
          <w:sz w:val="24"/>
          <w:szCs w:val="24"/>
        </w:rPr>
        <w:t xml:space="preserve"> (occurring in m</w:t>
      </w:r>
      <w:r w:rsidRPr="00777C0E">
        <w:rPr>
          <w:rFonts w:ascii="Times New Roman" w:hAnsi="Times New Roman"/>
          <w:sz w:val="24"/>
          <w:szCs w:val="24"/>
        </w:rPr>
        <w:t>ale</w:t>
      </w:r>
      <w:r>
        <w:rPr>
          <w:rFonts w:ascii="Times New Roman" w:hAnsi="Times New Roman"/>
          <w:sz w:val="24"/>
          <w:szCs w:val="24"/>
        </w:rPr>
        <w:t>s, p</w:t>
      </w:r>
      <w:r w:rsidRPr="00777C0E">
        <w:rPr>
          <w:rFonts w:ascii="Times New Roman" w:hAnsi="Times New Roman"/>
          <w:sz w:val="24"/>
          <w:szCs w:val="24"/>
        </w:rPr>
        <w:t>yelonephritis</w:t>
      </w:r>
      <w:r>
        <w:rPr>
          <w:rFonts w:ascii="Times New Roman" w:hAnsi="Times New Roman"/>
          <w:sz w:val="24"/>
          <w:szCs w:val="24"/>
        </w:rPr>
        <w:t>, and/or c</w:t>
      </w:r>
      <w:r w:rsidRPr="00777C0E">
        <w:rPr>
          <w:rFonts w:ascii="Times New Roman" w:hAnsi="Times New Roman"/>
          <w:sz w:val="24"/>
          <w:szCs w:val="24"/>
        </w:rPr>
        <w:t>ystitis w</w:t>
      </w:r>
      <w:r>
        <w:rPr>
          <w:rFonts w:ascii="Times New Roman" w:hAnsi="Times New Roman"/>
          <w:sz w:val="24"/>
          <w:szCs w:val="24"/>
        </w:rPr>
        <w:t>ith one or more complicating factors).</w:t>
      </w:r>
      <w:r>
        <w:rPr>
          <w:rFonts w:ascii="Times New Roman" w:hAnsi="Times New Roman"/>
          <w:sz w:val="24"/>
          <w:szCs w:val="24"/>
          <w:vertAlign w:val="superscript"/>
        </w:rPr>
        <w:t>6,7</w:t>
      </w:r>
      <w:r>
        <w:rPr>
          <w:rFonts w:ascii="Times New Roman" w:hAnsi="Times New Roman"/>
          <w:sz w:val="24"/>
          <w:szCs w:val="24"/>
        </w:rPr>
        <w:t xml:space="preserve"> The recommended treatment for an uncomplicated UTI is </w:t>
      </w:r>
      <w:r w:rsidRPr="00264400">
        <w:rPr>
          <w:rFonts w:ascii="Times New Roman" w:hAnsi="Times New Roman"/>
          <w:sz w:val="24"/>
          <w:szCs w:val="24"/>
        </w:rPr>
        <w:t>3 to 7 days of antibiotics</w:t>
      </w:r>
      <w:r>
        <w:rPr>
          <w:rFonts w:ascii="Times New Roman" w:hAnsi="Times New Roman"/>
          <w:sz w:val="24"/>
          <w:szCs w:val="24"/>
        </w:rPr>
        <w:t>.</w:t>
      </w:r>
      <w:r>
        <w:rPr>
          <w:rFonts w:ascii="Times New Roman" w:hAnsi="Times New Roman"/>
          <w:sz w:val="24"/>
          <w:szCs w:val="24"/>
          <w:vertAlign w:val="superscript"/>
        </w:rPr>
        <w:t xml:space="preserve">6,8 </w:t>
      </w:r>
      <w:r>
        <w:rPr>
          <w:rFonts w:ascii="Times New Roman" w:hAnsi="Times New Roman"/>
          <w:sz w:val="24"/>
          <w:szCs w:val="24"/>
        </w:rPr>
        <w:t>Therapy options could include t</w:t>
      </w:r>
      <w:r w:rsidRPr="00264400">
        <w:rPr>
          <w:rFonts w:ascii="Times New Roman" w:hAnsi="Times New Roman"/>
          <w:sz w:val="24"/>
          <w:szCs w:val="24"/>
        </w:rPr>
        <w:t>rimethoprim-sulfamethoxazole for 3 days</w:t>
      </w:r>
      <w:r>
        <w:rPr>
          <w:rFonts w:ascii="Times New Roman" w:hAnsi="Times New Roman"/>
          <w:sz w:val="24"/>
          <w:szCs w:val="24"/>
        </w:rPr>
        <w:t>, n</w:t>
      </w:r>
      <w:r w:rsidRPr="00264400">
        <w:rPr>
          <w:rFonts w:ascii="Times New Roman" w:hAnsi="Times New Roman"/>
          <w:sz w:val="24"/>
          <w:szCs w:val="24"/>
        </w:rPr>
        <w:t>itrofurantoin for 5 days</w:t>
      </w:r>
      <w:r>
        <w:rPr>
          <w:rFonts w:ascii="Times New Roman" w:hAnsi="Times New Roman"/>
          <w:sz w:val="24"/>
          <w:szCs w:val="24"/>
        </w:rPr>
        <w:t>, b</w:t>
      </w:r>
      <w:r w:rsidRPr="00264400">
        <w:rPr>
          <w:rFonts w:ascii="Times New Roman" w:hAnsi="Times New Roman"/>
          <w:sz w:val="24"/>
          <w:szCs w:val="24"/>
        </w:rPr>
        <w:t>eta-lactams for 3 to 7 days</w:t>
      </w:r>
      <w:r>
        <w:rPr>
          <w:rFonts w:ascii="Times New Roman" w:hAnsi="Times New Roman"/>
          <w:sz w:val="24"/>
          <w:szCs w:val="24"/>
        </w:rPr>
        <w:t>, or</w:t>
      </w:r>
      <w:r w:rsidRPr="00264400">
        <w:rPr>
          <w:rFonts w:ascii="Times New Roman" w:hAnsi="Times New Roman"/>
          <w:sz w:val="24"/>
          <w:szCs w:val="24"/>
        </w:rPr>
        <w:t xml:space="preserve"> 1 dose of fosfomycin</w:t>
      </w:r>
      <w:r>
        <w:rPr>
          <w:rFonts w:ascii="Times New Roman" w:hAnsi="Times New Roman"/>
          <w:sz w:val="24"/>
          <w:szCs w:val="24"/>
        </w:rPr>
        <w:t>.</w:t>
      </w:r>
      <w:r>
        <w:rPr>
          <w:rFonts w:ascii="Times New Roman" w:hAnsi="Times New Roman"/>
          <w:sz w:val="24"/>
          <w:szCs w:val="24"/>
          <w:vertAlign w:val="superscript"/>
        </w:rPr>
        <w:t xml:space="preserve">6,8 </w:t>
      </w:r>
      <w:r>
        <w:rPr>
          <w:rFonts w:ascii="Times New Roman" w:hAnsi="Times New Roman"/>
          <w:sz w:val="24"/>
          <w:szCs w:val="24"/>
        </w:rPr>
        <w:t xml:space="preserve">For the treatment of a complicated UTI, typically </w:t>
      </w:r>
      <w:r w:rsidRPr="00264400">
        <w:rPr>
          <w:rFonts w:ascii="Times New Roman" w:hAnsi="Times New Roman"/>
          <w:sz w:val="24"/>
          <w:szCs w:val="24"/>
        </w:rPr>
        <w:t>5 to 14 days of antibiotics</w:t>
      </w:r>
      <w:r>
        <w:rPr>
          <w:rFonts w:ascii="Times New Roman" w:hAnsi="Times New Roman"/>
          <w:sz w:val="24"/>
          <w:szCs w:val="24"/>
        </w:rPr>
        <w:t xml:space="preserve"> is recommended.</w:t>
      </w:r>
      <w:r>
        <w:rPr>
          <w:rFonts w:ascii="Times New Roman" w:hAnsi="Times New Roman"/>
          <w:sz w:val="24"/>
          <w:szCs w:val="24"/>
          <w:vertAlign w:val="superscript"/>
        </w:rPr>
        <w:t xml:space="preserve">9 </w:t>
      </w:r>
      <w:r>
        <w:rPr>
          <w:rFonts w:ascii="Times New Roman" w:hAnsi="Times New Roman"/>
          <w:sz w:val="24"/>
          <w:szCs w:val="24"/>
        </w:rPr>
        <w:t>Therapy options could include f</w:t>
      </w:r>
      <w:r w:rsidRPr="00264400">
        <w:rPr>
          <w:rFonts w:ascii="Times New Roman" w:hAnsi="Times New Roman"/>
          <w:sz w:val="24"/>
          <w:szCs w:val="24"/>
        </w:rPr>
        <w:t>luoroquinolones for 5 to 7 days</w:t>
      </w:r>
      <w:r>
        <w:rPr>
          <w:rFonts w:ascii="Times New Roman" w:hAnsi="Times New Roman"/>
          <w:sz w:val="24"/>
          <w:szCs w:val="24"/>
        </w:rPr>
        <w:t>, t</w:t>
      </w:r>
      <w:r w:rsidRPr="00264400">
        <w:rPr>
          <w:rFonts w:ascii="Times New Roman" w:hAnsi="Times New Roman"/>
          <w:sz w:val="24"/>
          <w:szCs w:val="24"/>
        </w:rPr>
        <w:t>rimethoprim-sulfamethoxazole for 7 to 10 days</w:t>
      </w:r>
      <w:r>
        <w:rPr>
          <w:rFonts w:ascii="Times New Roman" w:hAnsi="Times New Roman"/>
          <w:sz w:val="24"/>
          <w:szCs w:val="24"/>
        </w:rPr>
        <w:t xml:space="preserve"> or b</w:t>
      </w:r>
      <w:r w:rsidRPr="00264400">
        <w:rPr>
          <w:rFonts w:ascii="Times New Roman" w:hAnsi="Times New Roman"/>
          <w:sz w:val="24"/>
          <w:szCs w:val="24"/>
        </w:rPr>
        <w:t>eta-lactams for 10 to 14 days</w:t>
      </w:r>
      <w:r>
        <w:rPr>
          <w:rFonts w:ascii="Times New Roman" w:hAnsi="Times New Roman"/>
          <w:sz w:val="24"/>
          <w:szCs w:val="24"/>
        </w:rPr>
        <w:t>.</w:t>
      </w:r>
      <w:r>
        <w:rPr>
          <w:rFonts w:ascii="Times New Roman" w:hAnsi="Times New Roman"/>
          <w:sz w:val="24"/>
          <w:szCs w:val="24"/>
          <w:vertAlign w:val="superscript"/>
        </w:rPr>
        <w:t xml:space="preserve">9 </w:t>
      </w:r>
    </w:p>
    <w:p w14:paraId="209C17FA" w14:textId="060593AF" w:rsidR="001415B6" w:rsidRDefault="001E1C3E" w:rsidP="00736A00">
      <w:pPr>
        <w:pStyle w:val="IOPText"/>
        <w:ind w:firstLine="230"/>
        <w:rPr>
          <w:sz w:val="24"/>
          <w:szCs w:val="24"/>
          <w:vertAlign w:val="superscript"/>
        </w:rPr>
      </w:pPr>
      <w:r>
        <w:rPr>
          <w:sz w:val="24"/>
          <w:szCs w:val="24"/>
        </w:rPr>
        <w:t>Deciding when to treat a urinary tract infection depends on a urinalysis (UA), a urine culture and patient presentation.</w:t>
      </w:r>
      <w:r>
        <w:rPr>
          <w:sz w:val="24"/>
          <w:szCs w:val="24"/>
          <w:vertAlign w:val="superscript"/>
        </w:rPr>
        <w:t>10,11</w:t>
      </w:r>
      <w:r>
        <w:rPr>
          <w:sz w:val="24"/>
          <w:szCs w:val="24"/>
        </w:rPr>
        <w:t xml:space="preserve"> Patients may have what is considered a positive UA and/or a positive urine culture, but, in most cases, antibiotics should not be prescribed for these patients unless they have other signs and/or symptoms of infection.</w:t>
      </w:r>
      <w:r>
        <w:rPr>
          <w:sz w:val="24"/>
          <w:szCs w:val="24"/>
          <w:vertAlign w:val="superscript"/>
        </w:rPr>
        <w:t>10,11</w:t>
      </w:r>
      <w:r>
        <w:rPr>
          <w:sz w:val="24"/>
          <w:szCs w:val="24"/>
        </w:rPr>
        <w:t xml:space="preserve"> A positive UA and/or urine culture without other signs and/or symptoms of infection is known as asymptomatic bacteriuria.</w:t>
      </w:r>
      <w:r>
        <w:rPr>
          <w:sz w:val="24"/>
          <w:szCs w:val="24"/>
          <w:vertAlign w:val="superscript"/>
        </w:rPr>
        <w:t>12</w:t>
      </w:r>
      <w:r>
        <w:rPr>
          <w:sz w:val="24"/>
          <w:szCs w:val="24"/>
        </w:rPr>
        <w:t xml:space="preserve"> A UA is usually </w:t>
      </w:r>
      <w:r>
        <w:rPr>
          <w:sz w:val="24"/>
          <w:szCs w:val="24"/>
        </w:rPr>
        <w:t>considered p</w:t>
      </w:r>
      <w:r w:rsidRPr="006472D0">
        <w:rPr>
          <w:sz w:val="24"/>
          <w:szCs w:val="24"/>
        </w:rPr>
        <w:t>ositive</w:t>
      </w:r>
      <w:r>
        <w:rPr>
          <w:sz w:val="24"/>
          <w:szCs w:val="24"/>
        </w:rPr>
        <w:t xml:space="preserve"> when there are greater than 10 white blood cells per high-power field, p</w:t>
      </w:r>
      <w:r w:rsidRPr="006472D0">
        <w:rPr>
          <w:sz w:val="24"/>
          <w:szCs w:val="24"/>
        </w:rPr>
        <w:t>resence of leukocyte esterase,</w:t>
      </w:r>
      <w:r>
        <w:rPr>
          <w:sz w:val="24"/>
          <w:szCs w:val="24"/>
        </w:rPr>
        <w:t xml:space="preserve"> presence of</w:t>
      </w:r>
      <w:r w:rsidRPr="006472D0">
        <w:rPr>
          <w:sz w:val="24"/>
          <w:szCs w:val="24"/>
        </w:rPr>
        <w:t xml:space="preserve"> nitrites and</w:t>
      </w:r>
      <w:r>
        <w:rPr>
          <w:sz w:val="24"/>
          <w:szCs w:val="24"/>
        </w:rPr>
        <w:t xml:space="preserve"> presence of</w:t>
      </w:r>
      <w:r w:rsidRPr="006472D0">
        <w:rPr>
          <w:sz w:val="24"/>
          <w:szCs w:val="24"/>
        </w:rPr>
        <w:t xml:space="preserve"> bacteria</w:t>
      </w:r>
      <w:r>
        <w:rPr>
          <w:sz w:val="24"/>
          <w:szCs w:val="24"/>
        </w:rPr>
        <w:t>.</w:t>
      </w:r>
      <w:r>
        <w:rPr>
          <w:sz w:val="24"/>
          <w:szCs w:val="24"/>
          <w:vertAlign w:val="superscript"/>
        </w:rPr>
        <w:t>10</w:t>
      </w:r>
      <w:r>
        <w:rPr>
          <w:sz w:val="24"/>
          <w:szCs w:val="24"/>
        </w:rPr>
        <w:t xml:space="preserve"> A urine culture that is considered p</w:t>
      </w:r>
      <w:r w:rsidRPr="006472D0">
        <w:rPr>
          <w:sz w:val="24"/>
          <w:szCs w:val="24"/>
        </w:rPr>
        <w:t>ositive</w:t>
      </w:r>
      <w:r>
        <w:rPr>
          <w:sz w:val="24"/>
          <w:szCs w:val="24"/>
        </w:rPr>
        <w:t xml:space="preserve"> usually shows </w:t>
      </w:r>
      <w:r w:rsidRPr="006472D0">
        <w:rPr>
          <w:sz w:val="24"/>
          <w:szCs w:val="24"/>
        </w:rPr>
        <w:t>&gt;100</w:t>
      </w:r>
      <w:r>
        <w:rPr>
          <w:sz w:val="24"/>
          <w:szCs w:val="24"/>
        </w:rPr>
        <w:t>,</w:t>
      </w:r>
      <w:r w:rsidRPr="006472D0">
        <w:rPr>
          <w:sz w:val="24"/>
          <w:szCs w:val="24"/>
        </w:rPr>
        <w:t xml:space="preserve">000 </w:t>
      </w:r>
      <w:r>
        <w:rPr>
          <w:sz w:val="24"/>
          <w:szCs w:val="24"/>
        </w:rPr>
        <w:t>colony forming units (</w:t>
      </w:r>
      <w:r w:rsidRPr="006472D0">
        <w:rPr>
          <w:sz w:val="24"/>
          <w:szCs w:val="24"/>
        </w:rPr>
        <w:t>CFU</w:t>
      </w:r>
      <w:r>
        <w:rPr>
          <w:sz w:val="24"/>
          <w:szCs w:val="24"/>
        </w:rPr>
        <w:t>)</w:t>
      </w:r>
      <w:r w:rsidRPr="006472D0">
        <w:rPr>
          <w:sz w:val="24"/>
          <w:szCs w:val="24"/>
        </w:rPr>
        <w:t>/mL of a midstream species</w:t>
      </w:r>
      <w:r>
        <w:rPr>
          <w:sz w:val="24"/>
          <w:szCs w:val="24"/>
        </w:rPr>
        <w:t xml:space="preserve"> or </w:t>
      </w:r>
      <w:r w:rsidRPr="006472D0">
        <w:rPr>
          <w:sz w:val="24"/>
          <w:szCs w:val="24"/>
        </w:rPr>
        <w:t>&gt;100 CFU/mL of a catheterized species</w:t>
      </w:r>
      <w:r>
        <w:rPr>
          <w:sz w:val="24"/>
          <w:szCs w:val="24"/>
        </w:rPr>
        <w:t>.</w:t>
      </w:r>
      <w:r>
        <w:rPr>
          <w:sz w:val="24"/>
          <w:szCs w:val="24"/>
          <w:vertAlign w:val="superscript"/>
        </w:rPr>
        <w:t>11</w:t>
      </w:r>
    </w:p>
    <w:p w14:paraId="618BD68B" w14:textId="3324F443" w:rsidR="004C2E28" w:rsidRPr="004C2E28" w:rsidRDefault="004C2E28" w:rsidP="001E1C3E">
      <w:pPr>
        <w:pStyle w:val="IOPText"/>
        <w:rPr>
          <w:noProof/>
          <w:sz w:val="24"/>
          <w:szCs w:val="24"/>
          <w:lang w:val="en-US"/>
        </w:rPr>
      </w:pPr>
      <w:r>
        <w:rPr>
          <w:sz w:val="24"/>
          <w:szCs w:val="24"/>
        </w:rPr>
        <w:t xml:space="preserve">This project compares </w:t>
      </w:r>
      <w:r w:rsidR="00D77662">
        <w:rPr>
          <w:sz w:val="24"/>
          <w:szCs w:val="24"/>
        </w:rPr>
        <w:t>the outcomes of</w:t>
      </w:r>
      <w:r>
        <w:rPr>
          <w:sz w:val="24"/>
          <w:szCs w:val="24"/>
        </w:rPr>
        <w:t xml:space="preserve"> hospitalized patients</w:t>
      </w:r>
      <w:r w:rsidR="00D77662">
        <w:rPr>
          <w:sz w:val="24"/>
          <w:szCs w:val="24"/>
        </w:rPr>
        <w:t xml:space="preserve"> with urinary tract infections,</w:t>
      </w:r>
      <w:r>
        <w:rPr>
          <w:sz w:val="24"/>
          <w:szCs w:val="24"/>
        </w:rPr>
        <w:t xml:space="preserve"> with and without pharmacist intervention on their antibiotics.</w:t>
      </w:r>
    </w:p>
    <w:p w14:paraId="254CDDA3" w14:textId="77777777" w:rsidR="00EA3F9B" w:rsidRDefault="00101039" w:rsidP="00EA3F9B">
      <w:pPr>
        <w:spacing w:before="200" w:after="120"/>
        <w:rPr>
          <w:rFonts w:ascii="Times New Roman" w:hAnsi="Times New Roman"/>
          <w:b/>
          <w:sz w:val="28"/>
        </w:rPr>
      </w:pPr>
      <w:r w:rsidRPr="00A975EF">
        <w:rPr>
          <w:rFonts w:ascii="Times New Roman" w:hAnsi="Times New Roman"/>
          <w:b/>
          <w:sz w:val="28"/>
        </w:rPr>
        <w:t>2</w:t>
      </w:r>
      <w:r w:rsidR="00090614" w:rsidRPr="00A975EF">
        <w:rPr>
          <w:rFonts w:ascii="Times New Roman" w:hAnsi="Times New Roman"/>
          <w:b/>
          <w:sz w:val="28"/>
        </w:rPr>
        <w:t xml:space="preserve">. </w:t>
      </w:r>
      <w:r w:rsidRPr="00A975EF">
        <w:rPr>
          <w:rFonts w:ascii="Times New Roman" w:hAnsi="Times New Roman"/>
          <w:b/>
          <w:sz w:val="28"/>
        </w:rPr>
        <w:t>Methods</w:t>
      </w:r>
    </w:p>
    <w:p w14:paraId="629D0C82" w14:textId="49984B0E" w:rsidR="00742719" w:rsidRPr="00EA3F9B" w:rsidRDefault="00EA3F9B" w:rsidP="00256560">
      <w:pPr>
        <w:spacing w:before="200" w:after="120"/>
        <w:ind w:firstLine="230"/>
        <w:jc w:val="both"/>
        <w:rPr>
          <w:rFonts w:ascii="Times New Roman" w:hAnsi="Times New Roman"/>
          <w:b/>
          <w:sz w:val="28"/>
        </w:rPr>
      </w:pPr>
      <w:r>
        <w:rPr>
          <w:rFonts w:ascii="Times New Roman" w:hAnsi="Times New Roman"/>
          <w:sz w:val="24"/>
          <w:szCs w:val="24"/>
        </w:rPr>
        <w:t>This was a r</w:t>
      </w:r>
      <w:r w:rsidRPr="00EA3F9B">
        <w:rPr>
          <w:rFonts w:ascii="Times New Roman" w:hAnsi="Times New Roman"/>
          <w:sz w:val="24"/>
          <w:szCs w:val="24"/>
        </w:rPr>
        <w:t>etrospective chart review of records from November 1st, 2020 to March 30th, 2022</w:t>
      </w:r>
      <w:r>
        <w:rPr>
          <w:rFonts w:ascii="Times New Roman" w:hAnsi="Times New Roman"/>
          <w:sz w:val="24"/>
          <w:szCs w:val="24"/>
        </w:rPr>
        <w:t xml:space="preserve">. If a patient met </w:t>
      </w:r>
      <w:r w:rsidR="00975DCC">
        <w:rPr>
          <w:rFonts w:ascii="Times New Roman" w:hAnsi="Times New Roman"/>
          <w:sz w:val="24"/>
          <w:szCs w:val="24"/>
        </w:rPr>
        <w:t xml:space="preserve">the </w:t>
      </w:r>
      <w:r>
        <w:rPr>
          <w:rFonts w:ascii="Times New Roman" w:hAnsi="Times New Roman"/>
          <w:sz w:val="24"/>
          <w:szCs w:val="24"/>
        </w:rPr>
        <w:t>criteria</w:t>
      </w:r>
      <w:r w:rsidR="00975DCC">
        <w:rPr>
          <w:rFonts w:ascii="Times New Roman" w:hAnsi="Times New Roman"/>
          <w:sz w:val="24"/>
          <w:szCs w:val="24"/>
        </w:rPr>
        <w:t xml:space="preserve"> </w:t>
      </w:r>
      <w:r w:rsidR="001A5BF2">
        <w:rPr>
          <w:rFonts w:ascii="Times New Roman" w:hAnsi="Times New Roman"/>
          <w:sz w:val="24"/>
          <w:szCs w:val="24"/>
        </w:rPr>
        <w:t>listed in the Data Collection section</w:t>
      </w:r>
      <w:r w:rsidR="00975DCC">
        <w:rPr>
          <w:rFonts w:ascii="Times New Roman" w:hAnsi="Times New Roman"/>
          <w:sz w:val="24"/>
          <w:szCs w:val="24"/>
        </w:rPr>
        <w:t>,</w:t>
      </w:r>
      <w:r>
        <w:rPr>
          <w:rFonts w:ascii="Times New Roman" w:hAnsi="Times New Roman"/>
          <w:sz w:val="24"/>
          <w:szCs w:val="24"/>
        </w:rPr>
        <w:t xml:space="preserve"> it was determined who discontinued the antibiotics (i.e. a pharmacist or any other provider). This was done by looking through the patient’s electronic medical record.</w:t>
      </w:r>
    </w:p>
    <w:p w14:paraId="488C8576" w14:textId="5D9283C0" w:rsidR="00CB71A1" w:rsidRPr="00A975EF" w:rsidRDefault="00CB71A1" w:rsidP="00CB71A1">
      <w:pPr>
        <w:spacing w:before="200" w:after="120"/>
        <w:rPr>
          <w:rFonts w:ascii="Times New Roman" w:hAnsi="Times New Roman"/>
          <w:b/>
          <w:i/>
          <w:iCs/>
          <w:sz w:val="24"/>
          <w:szCs w:val="20"/>
        </w:rPr>
      </w:pPr>
      <w:r w:rsidRPr="00A975EF">
        <w:rPr>
          <w:rFonts w:ascii="Times New Roman" w:hAnsi="Times New Roman"/>
          <w:b/>
          <w:i/>
          <w:iCs/>
          <w:sz w:val="24"/>
          <w:szCs w:val="20"/>
        </w:rPr>
        <w:t>2.1 Data Collection</w:t>
      </w:r>
    </w:p>
    <w:p w14:paraId="266EE0DE" w14:textId="77777777" w:rsidR="00EA3F9B" w:rsidRPr="00EA3F9B" w:rsidRDefault="00EA3F9B" w:rsidP="00EA3F9B">
      <w:pPr>
        <w:spacing w:after="0"/>
        <w:ind w:firstLine="230"/>
        <w:jc w:val="both"/>
        <w:rPr>
          <w:rFonts w:ascii="Times New Roman" w:hAnsi="Times New Roman"/>
          <w:i/>
          <w:sz w:val="24"/>
          <w:szCs w:val="24"/>
        </w:rPr>
      </w:pPr>
      <w:r w:rsidRPr="00EA3F9B">
        <w:rPr>
          <w:rFonts w:ascii="Times New Roman" w:hAnsi="Times New Roman"/>
          <w:i/>
          <w:sz w:val="24"/>
          <w:szCs w:val="24"/>
        </w:rPr>
        <w:t>Original Methods:</w:t>
      </w:r>
    </w:p>
    <w:p w14:paraId="796F595A" w14:textId="77777777" w:rsidR="00EA3F9B" w:rsidRPr="00EA3F9B" w:rsidRDefault="00EA3F9B" w:rsidP="00EA3F9B">
      <w:pPr>
        <w:numPr>
          <w:ilvl w:val="0"/>
          <w:numId w:val="3"/>
        </w:numPr>
        <w:spacing w:after="0"/>
        <w:jc w:val="both"/>
        <w:rPr>
          <w:rFonts w:ascii="Times New Roman" w:hAnsi="Times New Roman"/>
          <w:sz w:val="24"/>
          <w:szCs w:val="24"/>
          <w:lang w:val="en-US"/>
        </w:rPr>
      </w:pPr>
      <w:r w:rsidRPr="00EA3F9B">
        <w:rPr>
          <w:rFonts w:ascii="Times New Roman" w:hAnsi="Times New Roman"/>
          <w:sz w:val="24"/>
          <w:szCs w:val="24"/>
          <w:lang w:val="en-US"/>
        </w:rPr>
        <w:t>Inclusion criteria: women hospitalized at St. Rose Dominican Hospital-Siena Campus</w:t>
      </w:r>
    </w:p>
    <w:p w14:paraId="3FC3C2CD" w14:textId="77777777" w:rsidR="00EA3F9B" w:rsidRPr="00EA3F9B" w:rsidRDefault="00EA3F9B" w:rsidP="00EA3F9B">
      <w:pPr>
        <w:numPr>
          <w:ilvl w:val="0"/>
          <w:numId w:val="3"/>
        </w:numPr>
        <w:spacing w:after="0"/>
        <w:jc w:val="both"/>
        <w:rPr>
          <w:rFonts w:ascii="Times New Roman" w:hAnsi="Times New Roman"/>
          <w:sz w:val="24"/>
          <w:szCs w:val="24"/>
          <w:lang w:val="en-US"/>
        </w:rPr>
      </w:pPr>
      <w:r w:rsidRPr="00EA3F9B">
        <w:rPr>
          <w:rFonts w:ascii="Times New Roman" w:hAnsi="Times New Roman"/>
          <w:sz w:val="24"/>
          <w:szCs w:val="24"/>
          <w:lang w:val="en-US"/>
        </w:rPr>
        <w:t>Exclusion criteria: acute kidney injury, fever, health-care associated infection, history of renal transplantation, history of recurrent UTI, admission to the intensive care unit, immunosuppression,  calculi, indwelling catheters, infectious disease consultation, male gender, multi-drug resistant organism, positive culture at any other site, pregnancy, pyelonephritis, urinary tract obstruction, urinary retention secondary to neurologic disease, worsening clinical status and/or any additional documented infection</w:t>
      </w:r>
    </w:p>
    <w:p w14:paraId="54150052" w14:textId="77777777" w:rsidR="00EA3F9B" w:rsidRPr="00EA3F9B" w:rsidRDefault="00EA3F9B" w:rsidP="00EA3F9B">
      <w:pPr>
        <w:numPr>
          <w:ilvl w:val="0"/>
          <w:numId w:val="3"/>
        </w:numPr>
        <w:spacing w:after="0"/>
        <w:jc w:val="both"/>
        <w:rPr>
          <w:rFonts w:ascii="Times New Roman" w:hAnsi="Times New Roman"/>
          <w:sz w:val="24"/>
          <w:szCs w:val="24"/>
          <w:lang w:val="en-US"/>
        </w:rPr>
      </w:pPr>
      <w:r w:rsidRPr="00EA3F9B">
        <w:rPr>
          <w:rFonts w:ascii="Times New Roman" w:hAnsi="Times New Roman"/>
          <w:sz w:val="24"/>
          <w:szCs w:val="24"/>
          <w:lang w:val="en-US"/>
        </w:rPr>
        <w:t>Age Range: ≥ 18 years of age with no maximum age</w:t>
      </w:r>
    </w:p>
    <w:p w14:paraId="44BA3F6D" w14:textId="77777777" w:rsidR="007A3A20" w:rsidRDefault="00EA3F9B" w:rsidP="00EA3F9B">
      <w:pPr>
        <w:spacing w:after="0"/>
        <w:ind w:firstLine="230"/>
        <w:jc w:val="both"/>
        <w:rPr>
          <w:rFonts w:ascii="Times New Roman" w:hAnsi="Times New Roman"/>
          <w:sz w:val="24"/>
          <w:szCs w:val="24"/>
        </w:rPr>
      </w:pPr>
      <w:r w:rsidRPr="00EA3F9B">
        <w:rPr>
          <w:rFonts w:ascii="Times New Roman" w:hAnsi="Times New Roman"/>
          <w:sz w:val="24"/>
          <w:szCs w:val="24"/>
        </w:rPr>
        <w:t>See Appendix A for further information.</w:t>
      </w:r>
    </w:p>
    <w:p w14:paraId="734D21A2" w14:textId="77777777" w:rsidR="00D26B48" w:rsidRPr="00EA3F9B" w:rsidRDefault="00D26B48" w:rsidP="00EA3F9B">
      <w:pPr>
        <w:spacing w:after="0"/>
        <w:ind w:firstLine="230"/>
        <w:jc w:val="both"/>
        <w:rPr>
          <w:rFonts w:ascii="Times New Roman" w:hAnsi="Times New Roman"/>
          <w:sz w:val="24"/>
          <w:szCs w:val="24"/>
        </w:rPr>
      </w:pPr>
    </w:p>
    <w:p w14:paraId="3820192E" w14:textId="77777777" w:rsidR="00EA3F9B" w:rsidRPr="00EA3F9B" w:rsidRDefault="00EA3F9B" w:rsidP="00EA3F9B">
      <w:pPr>
        <w:spacing w:after="0"/>
        <w:ind w:firstLine="230"/>
        <w:jc w:val="both"/>
        <w:rPr>
          <w:rFonts w:ascii="Times New Roman" w:hAnsi="Times New Roman"/>
          <w:i/>
          <w:sz w:val="24"/>
          <w:szCs w:val="24"/>
        </w:rPr>
      </w:pPr>
      <w:r w:rsidRPr="00EA3F9B">
        <w:rPr>
          <w:rFonts w:ascii="Times New Roman" w:hAnsi="Times New Roman"/>
          <w:i/>
          <w:sz w:val="24"/>
          <w:szCs w:val="24"/>
        </w:rPr>
        <w:t>Modified Methods:</w:t>
      </w:r>
    </w:p>
    <w:p w14:paraId="4AF0F0F8" w14:textId="77777777" w:rsidR="00EA3F9B" w:rsidRPr="00EA3F9B" w:rsidRDefault="00EA3F9B" w:rsidP="00EA3F9B">
      <w:pPr>
        <w:numPr>
          <w:ilvl w:val="0"/>
          <w:numId w:val="5"/>
        </w:numPr>
        <w:spacing w:after="0"/>
        <w:jc w:val="both"/>
        <w:rPr>
          <w:rFonts w:ascii="Times New Roman" w:hAnsi="Times New Roman"/>
          <w:sz w:val="24"/>
          <w:szCs w:val="24"/>
          <w:lang w:val="en-US"/>
        </w:rPr>
      </w:pPr>
      <w:r w:rsidRPr="00EA3F9B">
        <w:rPr>
          <w:rFonts w:ascii="Times New Roman" w:hAnsi="Times New Roman"/>
          <w:sz w:val="24"/>
          <w:szCs w:val="24"/>
          <w:lang w:val="en-US"/>
        </w:rPr>
        <w:lastRenderedPageBreak/>
        <w:t>Inclusion Criteria: ≥ 18 years of age with no maximum age, bacterial growth on the urine culture and admitted to St. Rose Dominican-Siena Campus</w:t>
      </w:r>
    </w:p>
    <w:p w14:paraId="18594A0A" w14:textId="77777777" w:rsidR="00EA3F9B" w:rsidRPr="00EA3F9B" w:rsidRDefault="00EA3F9B" w:rsidP="00EA3F9B">
      <w:pPr>
        <w:numPr>
          <w:ilvl w:val="0"/>
          <w:numId w:val="4"/>
        </w:numPr>
        <w:spacing w:after="0"/>
        <w:jc w:val="both"/>
        <w:rPr>
          <w:rFonts w:ascii="Times New Roman" w:hAnsi="Times New Roman"/>
          <w:sz w:val="24"/>
          <w:szCs w:val="24"/>
          <w:lang w:val="en-US"/>
        </w:rPr>
      </w:pPr>
      <w:r w:rsidRPr="00EA3F9B">
        <w:rPr>
          <w:rFonts w:ascii="Times New Roman" w:hAnsi="Times New Roman"/>
          <w:sz w:val="24"/>
          <w:szCs w:val="24"/>
          <w:lang w:val="en-US"/>
        </w:rPr>
        <w:t>Exclusion criteria: other documented infection</w:t>
      </w:r>
    </w:p>
    <w:p w14:paraId="697F4DB2" w14:textId="556F9019" w:rsidR="00BB70C8" w:rsidRPr="00A975EF" w:rsidRDefault="00EA3F9B" w:rsidP="00EA3F9B">
      <w:pPr>
        <w:spacing w:after="0"/>
        <w:ind w:firstLine="230"/>
        <w:jc w:val="both"/>
        <w:rPr>
          <w:rFonts w:ascii="Times New Roman" w:hAnsi="Times New Roman"/>
          <w:sz w:val="24"/>
          <w:szCs w:val="24"/>
        </w:rPr>
      </w:pPr>
      <w:r w:rsidRPr="00EA3F9B">
        <w:rPr>
          <w:rFonts w:ascii="Times New Roman" w:hAnsi="Times New Roman"/>
          <w:sz w:val="24"/>
          <w:szCs w:val="24"/>
        </w:rPr>
        <w:t>The primary outcome was average antibiotic days of therapy</w:t>
      </w:r>
      <w:r w:rsidR="00B25C1B">
        <w:rPr>
          <w:rFonts w:ascii="Times New Roman" w:hAnsi="Times New Roman"/>
          <w:sz w:val="24"/>
          <w:szCs w:val="24"/>
        </w:rPr>
        <w:t xml:space="preserve"> (DOT)</w:t>
      </w:r>
      <w:r w:rsidRPr="00EA3F9B">
        <w:rPr>
          <w:rFonts w:ascii="Times New Roman" w:hAnsi="Times New Roman"/>
          <w:sz w:val="24"/>
          <w:szCs w:val="24"/>
        </w:rPr>
        <w:t>. Secondary outcomes were length of stay</w:t>
      </w:r>
      <w:r w:rsidR="00B25C1B">
        <w:rPr>
          <w:rFonts w:ascii="Times New Roman" w:hAnsi="Times New Roman"/>
          <w:sz w:val="24"/>
          <w:szCs w:val="24"/>
        </w:rPr>
        <w:t xml:space="preserve"> (LOS)</w:t>
      </w:r>
      <w:r w:rsidRPr="00EA3F9B">
        <w:rPr>
          <w:rFonts w:ascii="Times New Roman" w:hAnsi="Times New Roman"/>
          <w:sz w:val="24"/>
          <w:szCs w:val="24"/>
        </w:rPr>
        <w:t xml:space="preserve"> and cost of therapy.</w:t>
      </w:r>
    </w:p>
    <w:p w14:paraId="66FC5053" w14:textId="6286357C" w:rsidR="00B15CD1" w:rsidRPr="00A975EF" w:rsidRDefault="00B9566D" w:rsidP="00B9566D">
      <w:pPr>
        <w:spacing w:before="200" w:after="120"/>
        <w:rPr>
          <w:rFonts w:ascii="Times New Roman" w:hAnsi="Times New Roman"/>
          <w:b/>
          <w:i/>
          <w:iCs/>
          <w:sz w:val="24"/>
          <w:szCs w:val="20"/>
        </w:rPr>
      </w:pPr>
      <w:r w:rsidRPr="00A975EF">
        <w:rPr>
          <w:rFonts w:ascii="Times New Roman" w:hAnsi="Times New Roman"/>
          <w:b/>
          <w:i/>
          <w:iCs/>
          <w:sz w:val="24"/>
          <w:szCs w:val="20"/>
        </w:rPr>
        <w:t>2.</w:t>
      </w:r>
      <w:r w:rsidR="00A65F30" w:rsidRPr="00A975EF">
        <w:rPr>
          <w:rFonts w:ascii="Times New Roman" w:hAnsi="Times New Roman"/>
          <w:b/>
          <w:i/>
          <w:iCs/>
          <w:sz w:val="24"/>
          <w:szCs w:val="20"/>
        </w:rPr>
        <w:t>2</w:t>
      </w:r>
      <w:r w:rsidRPr="00A975EF">
        <w:rPr>
          <w:rFonts w:ascii="Times New Roman" w:hAnsi="Times New Roman"/>
          <w:b/>
          <w:i/>
          <w:iCs/>
          <w:sz w:val="24"/>
          <w:szCs w:val="20"/>
        </w:rPr>
        <w:t xml:space="preserve"> Data Analysis</w:t>
      </w:r>
    </w:p>
    <w:p w14:paraId="5F494096" w14:textId="7EE0CA2B" w:rsidR="0041330F" w:rsidRPr="00A975EF" w:rsidRDefault="001E1C3E" w:rsidP="004C2512">
      <w:pPr>
        <w:ind w:firstLine="230"/>
        <w:jc w:val="both"/>
        <w:rPr>
          <w:rFonts w:ascii="Times New Roman" w:hAnsi="Times New Roman"/>
          <w:sz w:val="24"/>
          <w:szCs w:val="24"/>
        </w:rPr>
      </w:pPr>
      <w:r w:rsidRPr="00692080">
        <w:rPr>
          <w:rFonts w:ascii="Times New Roman" w:hAnsi="Times New Roman"/>
          <w:sz w:val="24"/>
          <w:szCs w:val="24"/>
        </w:rPr>
        <w:t>Continuous outcomes</w:t>
      </w:r>
      <w:r>
        <w:rPr>
          <w:rFonts w:ascii="Times New Roman" w:hAnsi="Times New Roman"/>
          <w:sz w:val="24"/>
          <w:szCs w:val="24"/>
        </w:rPr>
        <w:t xml:space="preserve"> were analyzed using t</w:t>
      </w:r>
      <w:r w:rsidRPr="00692080">
        <w:rPr>
          <w:rFonts w:ascii="Times New Roman" w:hAnsi="Times New Roman"/>
          <w:sz w:val="24"/>
          <w:szCs w:val="24"/>
        </w:rPr>
        <w:t>-test</w:t>
      </w:r>
      <w:r>
        <w:rPr>
          <w:rFonts w:ascii="Times New Roman" w:hAnsi="Times New Roman"/>
          <w:sz w:val="24"/>
          <w:szCs w:val="24"/>
        </w:rPr>
        <w:t xml:space="preserve">s. </w:t>
      </w:r>
      <w:r w:rsidRPr="00692080">
        <w:rPr>
          <w:rFonts w:ascii="Times New Roman" w:hAnsi="Times New Roman"/>
          <w:sz w:val="24"/>
          <w:szCs w:val="24"/>
        </w:rPr>
        <w:t>Categorical</w:t>
      </w:r>
      <w:r>
        <w:rPr>
          <w:rFonts w:ascii="Times New Roman" w:hAnsi="Times New Roman"/>
          <w:sz w:val="24"/>
          <w:szCs w:val="24"/>
        </w:rPr>
        <w:t xml:space="preserve"> outcomes were analyzed using c</w:t>
      </w:r>
      <w:r w:rsidRPr="00692080">
        <w:rPr>
          <w:rFonts w:ascii="Times New Roman" w:hAnsi="Times New Roman"/>
          <w:sz w:val="24"/>
          <w:szCs w:val="24"/>
        </w:rPr>
        <w:t>hi-squared</w:t>
      </w:r>
      <w:r>
        <w:rPr>
          <w:rFonts w:ascii="Times New Roman" w:hAnsi="Times New Roman"/>
          <w:sz w:val="24"/>
          <w:szCs w:val="24"/>
        </w:rPr>
        <w:t xml:space="preserve"> (</w:t>
      </w:r>
      <w:r w:rsidRPr="00187585">
        <w:rPr>
          <w:rFonts w:ascii="Times New Roman" w:hAnsi="Times New Roman"/>
          <w:sz w:val="24"/>
          <w:szCs w:val="24"/>
        </w:rPr>
        <w:t>χ²</w:t>
      </w:r>
      <w:r>
        <w:rPr>
          <w:rFonts w:ascii="Times New Roman" w:hAnsi="Times New Roman"/>
          <w:sz w:val="24"/>
          <w:szCs w:val="24"/>
        </w:rPr>
        <w:t>)</w:t>
      </w:r>
      <w:r w:rsidRPr="00692080">
        <w:rPr>
          <w:rFonts w:ascii="Times New Roman" w:hAnsi="Times New Roman"/>
          <w:sz w:val="24"/>
          <w:szCs w:val="24"/>
        </w:rPr>
        <w:t xml:space="preserve"> test</w:t>
      </w:r>
      <w:r>
        <w:rPr>
          <w:rFonts w:ascii="Times New Roman" w:hAnsi="Times New Roman"/>
          <w:sz w:val="24"/>
          <w:szCs w:val="24"/>
        </w:rPr>
        <w:t>s. A p-value less than 0.05 denoted statistical</w:t>
      </w:r>
      <w:r w:rsidRPr="00692080">
        <w:rPr>
          <w:rFonts w:ascii="Times New Roman" w:hAnsi="Times New Roman"/>
          <w:sz w:val="24"/>
          <w:szCs w:val="24"/>
        </w:rPr>
        <w:t xml:space="preserve"> significance</w:t>
      </w:r>
      <w:r>
        <w:rPr>
          <w:rFonts w:ascii="Times New Roman" w:hAnsi="Times New Roman"/>
          <w:sz w:val="24"/>
          <w:szCs w:val="24"/>
        </w:rPr>
        <w:t>.</w:t>
      </w:r>
    </w:p>
    <w:p w14:paraId="54BE46CD" w14:textId="14A67824" w:rsidR="000422B3" w:rsidRPr="00A975EF" w:rsidRDefault="004E3CB6" w:rsidP="00BB70C8">
      <w:pPr>
        <w:spacing w:before="200" w:after="120"/>
        <w:rPr>
          <w:rFonts w:ascii="Times New Roman" w:hAnsi="Times New Roman"/>
          <w:b/>
          <w:sz w:val="28"/>
        </w:rPr>
      </w:pPr>
      <w:r w:rsidRPr="00A975EF">
        <w:rPr>
          <w:rFonts w:ascii="Times New Roman" w:hAnsi="Times New Roman"/>
          <w:b/>
          <w:sz w:val="28"/>
        </w:rPr>
        <w:t>3</w:t>
      </w:r>
      <w:r w:rsidR="00BB70C8" w:rsidRPr="00A975EF">
        <w:rPr>
          <w:rFonts w:ascii="Times New Roman" w:hAnsi="Times New Roman"/>
          <w:b/>
          <w:sz w:val="28"/>
        </w:rPr>
        <w:t xml:space="preserve">. </w:t>
      </w:r>
      <w:r w:rsidRPr="00A975EF">
        <w:rPr>
          <w:rFonts w:ascii="Times New Roman" w:hAnsi="Times New Roman"/>
          <w:b/>
          <w:sz w:val="28"/>
        </w:rPr>
        <w:t>Results</w:t>
      </w:r>
    </w:p>
    <w:p w14:paraId="21DDB158" w14:textId="71DDAB81" w:rsidR="002F2E62" w:rsidRDefault="00B53D4A" w:rsidP="005B592F">
      <w:pPr>
        <w:spacing w:after="0"/>
        <w:ind w:firstLine="230"/>
        <w:jc w:val="both"/>
        <w:rPr>
          <w:rFonts w:ascii="Times New Roman" w:hAnsi="Times New Roman"/>
          <w:sz w:val="24"/>
          <w:szCs w:val="24"/>
        </w:rPr>
      </w:pPr>
      <w:r>
        <w:rPr>
          <w:rFonts w:ascii="Times New Roman" w:hAnsi="Times New Roman"/>
          <w:sz w:val="24"/>
          <w:szCs w:val="24"/>
        </w:rPr>
        <w:t>In total, 16 patients met</w:t>
      </w:r>
      <w:r w:rsidRPr="005D6C9F">
        <w:rPr>
          <w:rFonts w:ascii="Times New Roman" w:hAnsi="Times New Roman"/>
          <w:sz w:val="24"/>
          <w:szCs w:val="24"/>
        </w:rPr>
        <w:t xml:space="preserve"> the inclusion criteria and</w:t>
      </w:r>
      <w:r>
        <w:rPr>
          <w:rFonts w:ascii="Times New Roman" w:hAnsi="Times New Roman"/>
          <w:sz w:val="24"/>
          <w:szCs w:val="24"/>
        </w:rPr>
        <w:t xml:space="preserve"> were</w:t>
      </w:r>
      <w:r w:rsidRPr="005D6C9F">
        <w:rPr>
          <w:rFonts w:ascii="Times New Roman" w:hAnsi="Times New Roman"/>
          <w:sz w:val="24"/>
          <w:szCs w:val="24"/>
        </w:rPr>
        <w:t xml:space="preserve"> included in the following analysis. Baseline characteristics were similar and are listed in Table 1. </w:t>
      </w:r>
      <w:r w:rsidRPr="00674E18">
        <w:rPr>
          <w:rFonts w:ascii="Times New Roman" w:hAnsi="Times New Roman"/>
          <w:sz w:val="24"/>
          <w:szCs w:val="24"/>
        </w:rPr>
        <w:t xml:space="preserve">In the intervention group, we found longer days of antibiotic therapy (4.63 versus 7.88, p = 0.03), longer lengths of stay (6.25 versus 33.25, p = 0.13), and higher therapy costs ($374 versus $552, p = 0.59). </w:t>
      </w:r>
      <w:r>
        <w:rPr>
          <w:rFonts w:ascii="Times New Roman" w:hAnsi="Times New Roman"/>
          <w:sz w:val="24"/>
          <w:szCs w:val="24"/>
        </w:rPr>
        <w:t>All outcomes</w:t>
      </w:r>
      <w:r w:rsidRPr="005D6C9F">
        <w:rPr>
          <w:rFonts w:ascii="Times New Roman" w:hAnsi="Times New Roman"/>
          <w:sz w:val="24"/>
          <w:szCs w:val="24"/>
        </w:rPr>
        <w:t xml:space="preserve"> can be found in Table 2</w:t>
      </w:r>
      <w:r>
        <w:rPr>
          <w:rFonts w:ascii="Times New Roman" w:hAnsi="Times New Roman"/>
          <w:sz w:val="24"/>
          <w:szCs w:val="24"/>
        </w:rPr>
        <w:t xml:space="preserve"> and an illustration of the primary outcome can be found in Figure 1</w:t>
      </w:r>
      <w:r w:rsidRPr="005D6C9F">
        <w:rPr>
          <w:rFonts w:ascii="Times New Roman" w:hAnsi="Times New Roman"/>
          <w:sz w:val="24"/>
          <w:szCs w:val="24"/>
        </w:rPr>
        <w:t>.</w:t>
      </w:r>
    </w:p>
    <w:p w14:paraId="25EA3D64" w14:textId="77777777" w:rsidR="00A9002E" w:rsidRDefault="00A9002E" w:rsidP="005B592F">
      <w:pPr>
        <w:spacing w:after="0"/>
        <w:ind w:firstLine="230"/>
        <w:jc w:val="both"/>
        <w:rPr>
          <w:rFonts w:ascii="Times New Roman" w:hAnsi="Times New Roman"/>
          <w:sz w:val="24"/>
          <w:szCs w:val="24"/>
        </w:rPr>
      </w:pPr>
    </w:p>
    <w:p w14:paraId="786083CD" w14:textId="77777777" w:rsidR="008D2069" w:rsidRDefault="008D2069" w:rsidP="00A9002E">
      <w:pPr>
        <w:spacing w:after="0"/>
        <w:rPr>
          <w:rFonts w:ascii="Times New Roman" w:hAnsi="Times New Roman"/>
          <w:sz w:val="24"/>
          <w:szCs w:val="24"/>
        </w:rPr>
        <w:sectPr w:rsidR="008D2069" w:rsidSect="009602A7">
          <w:headerReference w:type="default" r:id="rId17"/>
          <w:footerReference w:type="default" r:id="rId18"/>
          <w:type w:val="continuous"/>
          <w:pgSz w:w="11906" w:h="16838" w:code="9"/>
          <w:pgMar w:top="1800" w:right="1008" w:bottom="1800" w:left="1008" w:header="720" w:footer="720" w:gutter="0"/>
          <w:cols w:num="2" w:space="227"/>
          <w:docGrid w:linePitch="360"/>
        </w:sectPr>
      </w:pPr>
    </w:p>
    <w:p w14:paraId="1F433A27" w14:textId="2210C4F4" w:rsidR="00A9002E" w:rsidRDefault="00A9002E" w:rsidP="00A9002E">
      <w:pPr>
        <w:spacing w:after="0"/>
        <w:rPr>
          <w:rFonts w:ascii="Times New Roman" w:hAnsi="Times New Roman"/>
          <w:sz w:val="24"/>
          <w:szCs w:val="24"/>
        </w:rPr>
      </w:pPr>
      <w:r>
        <w:rPr>
          <w:rFonts w:ascii="Times New Roman" w:hAnsi="Times New Roman"/>
          <w:sz w:val="24"/>
          <w:szCs w:val="24"/>
        </w:rPr>
        <w:t>Table 1: Baseline Characteristics</w:t>
      </w:r>
    </w:p>
    <w:tbl>
      <w:tblPr>
        <w:tblStyle w:val="GridTable4-Accent1"/>
        <w:tblW w:w="5000" w:type="pct"/>
        <w:tblLook w:val="04A0" w:firstRow="1" w:lastRow="0" w:firstColumn="1" w:lastColumn="0" w:noHBand="0" w:noVBand="1"/>
      </w:tblPr>
      <w:tblGrid>
        <w:gridCol w:w="3609"/>
        <w:gridCol w:w="2091"/>
        <w:gridCol w:w="2091"/>
        <w:gridCol w:w="2089"/>
      </w:tblGrid>
      <w:tr w:rsidR="00A9002E" w:rsidRPr="002D09AC" w14:paraId="0D35E0FB" w14:textId="77777777" w:rsidTr="003A04D4">
        <w:trPr>
          <w:cnfStyle w:val="100000000000" w:firstRow="1" w:lastRow="0" w:firstColumn="0" w:lastColumn="0" w:oddVBand="0" w:evenVBand="0" w:oddHBand="0"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1827" w:type="pct"/>
            <w:hideMark/>
          </w:tcPr>
          <w:p w14:paraId="711AB8FD" w14:textId="77777777" w:rsidR="00A9002E" w:rsidRPr="002D09AC" w:rsidRDefault="00A9002E" w:rsidP="003A04D4">
            <w:pPr>
              <w:rPr>
                <w:rFonts w:ascii="Times New Roman" w:hAnsi="Times New Roman" w:cs="Times New Roman"/>
                <w:sz w:val="24"/>
                <w:szCs w:val="24"/>
              </w:rPr>
            </w:pPr>
          </w:p>
        </w:tc>
        <w:tc>
          <w:tcPr>
            <w:tcW w:w="1058" w:type="pct"/>
            <w:hideMark/>
          </w:tcPr>
          <w:p w14:paraId="2937C569" w14:textId="77777777" w:rsidR="00A9002E" w:rsidRPr="002D09AC" w:rsidRDefault="00A9002E" w:rsidP="003A04D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09AC">
              <w:rPr>
                <w:rFonts w:ascii="Times New Roman" w:hAnsi="Times New Roman" w:cs="Times New Roman"/>
                <w:sz w:val="24"/>
                <w:szCs w:val="24"/>
              </w:rPr>
              <w:t>Control group (N=8)</w:t>
            </w:r>
          </w:p>
        </w:tc>
        <w:tc>
          <w:tcPr>
            <w:tcW w:w="1058" w:type="pct"/>
            <w:hideMark/>
          </w:tcPr>
          <w:p w14:paraId="5B9D1E97" w14:textId="77777777" w:rsidR="00A9002E" w:rsidRPr="002D09AC" w:rsidRDefault="00A9002E" w:rsidP="003A04D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09AC">
              <w:rPr>
                <w:rFonts w:ascii="Times New Roman" w:hAnsi="Times New Roman" w:cs="Times New Roman"/>
                <w:sz w:val="24"/>
                <w:szCs w:val="24"/>
              </w:rPr>
              <w:t>Intervention group (N=8)</w:t>
            </w:r>
          </w:p>
        </w:tc>
        <w:tc>
          <w:tcPr>
            <w:tcW w:w="1058" w:type="pct"/>
            <w:hideMark/>
          </w:tcPr>
          <w:p w14:paraId="35AB71B4" w14:textId="77777777" w:rsidR="00A9002E" w:rsidRPr="002D09AC" w:rsidRDefault="00A9002E" w:rsidP="003A04D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09AC">
              <w:rPr>
                <w:rFonts w:ascii="Times New Roman" w:hAnsi="Times New Roman" w:cs="Times New Roman"/>
                <w:sz w:val="24"/>
                <w:szCs w:val="24"/>
              </w:rPr>
              <w:t>p-value</w:t>
            </w:r>
          </w:p>
        </w:tc>
      </w:tr>
      <w:tr w:rsidR="00A9002E" w:rsidRPr="002D09AC" w14:paraId="60007CB0" w14:textId="77777777" w:rsidTr="003A04D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827" w:type="pct"/>
            <w:hideMark/>
          </w:tcPr>
          <w:p w14:paraId="6704C7CF" w14:textId="77777777" w:rsidR="00A9002E" w:rsidRPr="002D09AC" w:rsidRDefault="00A9002E" w:rsidP="003A04D4">
            <w:pPr>
              <w:rPr>
                <w:rFonts w:ascii="Times New Roman" w:hAnsi="Times New Roman" w:cs="Times New Roman"/>
                <w:sz w:val="24"/>
                <w:szCs w:val="24"/>
              </w:rPr>
            </w:pPr>
            <w:r w:rsidRPr="002D09AC">
              <w:rPr>
                <w:rFonts w:ascii="Times New Roman" w:hAnsi="Times New Roman" w:cs="Times New Roman"/>
                <w:sz w:val="24"/>
                <w:szCs w:val="24"/>
              </w:rPr>
              <w:t>Age - mean years (SD)</w:t>
            </w:r>
          </w:p>
        </w:tc>
        <w:tc>
          <w:tcPr>
            <w:tcW w:w="1058" w:type="pct"/>
            <w:hideMark/>
          </w:tcPr>
          <w:p w14:paraId="3D724D1B" w14:textId="77777777" w:rsidR="00A9002E" w:rsidRPr="002D09AC" w:rsidRDefault="00A9002E" w:rsidP="003A04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09AC">
              <w:rPr>
                <w:rFonts w:ascii="Times New Roman" w:hAnsi="Times New Roman" w:cs="Times New Roman"/>
                <w:sz w:val="24"/>
                <w:szCs w:val="24"/>
              </w:rPr>
              <w:t>78.88 (13.16)</w:t>
            </w:r>
          </w:p>
        </w:tc>
        <w:tc>
          <w:tcPr>
            <w:tcW w:w="1058" w:type="pct"/>
            <w:hideMark/>
          </w:tcPr>
          <w:p w14:paraId="6504D6C7" w14:textId="77777777" w:rsidR="00A9002E" w:rsidRPr="002D09AC" w:rsidRDefault="00A9002E" w:rsidP="003A04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09AC">
              <w:rPr>
                <w:rFonts w:ascii="Times New Roman" w:hAnsi="Times New Roman" w:cs="Times New Roman"/>
                <w:sz w:val="24"/>
                <w:szCs w:val="24"/>
              </w:rPr>
              <w:t>73.50 (20.39)</w:t>
            </w:r>
          </w:p>
        </w:tc>
        <w:tc>
          <w:tcPr>
            <w:tcW w:w="1058" w:type="pct"/>
            <w:hideMark/>
          </w:tcPr>
          <w:p w14:paraId="05B0858F" w14:textId="77777777" w:rsidR="00A9002E" w:rsidRPr="002D09AC" w:rsidRDefault="00A9002E" w:rsidP="003A04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09AC">
              <w:rPr>
                <w:rFonts w:ascii="Times New Roman" w:hAnsi="Times New Roman" w:cs="Times New Roman"/>
                <w:sz w:val="24"/>
                <w:szCs w:val="24"/>
              </w:rPr>
              <w:t>0.54</w:t>
            </w:r>
          </w:p>
        </w:tc>
      </w:tr>
      <w:tr w:rsidR="00A9002E" w:rsidRPr="002D09AC" w14:paraId="439DBE19" w14:textId="77777777" w:rsidTr="003A04D4">
        <w:trPr>
          <w:trHeight w:val="70"/>
        </w:trPr>
        <w:tc>
          <w:tcPr>
            <w:cnfStyle w:val="001000000000" w:firstRow="0" w:lastRow="0" w:firstColumn="1" w:lastColumn="0" w:oddVBand="0" w:evenVBand="0" w:oddHBand="0" w:evenHBand="0" w:firstRowFirstColumn="0" w:firstRowLastColumn="0" w:lastRowFirstColumn="0" w:lastRowLastColumn="0"/>
            <w:tcW w:w="1827" w:type="pct"/>
            <w:hideMark/>
          </w:tcPr>
          <w:p w14:paraId="0DBC5F8E" w14:textId="77777777" w:rsidR="00A9002E" w:rsidRPr="002D09AC" w:rsidRDefault="00A9002E" w:rsidP="003A04D4">
            <w:pPr>
              <w:rPr>
                <w:rFonts w:ascii="Times New Roman" w:hAnsi="Times New Roman" w:cs="Times New Roman"/>
                <w:sz w:val="24"/>
                <w:szCs w:val="24"/>
              </w:rPr>
            </w:pPr>
            <w:r w:rsidRPr="002D09AC">
              <w:rPr>
                <w:rFonts w:ascii="Times New Roman" w:hAnsi="Times New Roman" w:cs="Times New Roman"/>
                <w:sz w:val="24"/>
                <w:szCs w:val="24"/>
              </w:rPr>
              <w:t xml:space="preserve">Female - n (%) </w:t>
            </w:r>
          </w:p>
        </w:tc>
        <w:tc>
          <w:tcPr>
            <w:tcW w:w="1058" w:type="pct"/>
            <w:hideMark/>
          </w:tcPr>
          <w:p w14:paraId="0EAA887B" w14:textId="77777777" w:rsidR="00A9002E" w:rsidRPr="002D09AC" w:rsidRDefault="00A9002E" w:rsidP="003A04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09AC">
              <w:rPr>
                <w:rFonts w:ascii="Times New Roman" w:hAnsi="Times New Roman" w:cs="Times New Roman"/>
                <w:sz w:val="24"/>
                <w:szCs w:val="24"/>
              </w:rPr>
              <w:t>5 (62.5)</w:t>
            </w:r>
          </w:p>
        </w:tc>
        <w:tc>
          <w:tcPr>
            <w:tcW w:w="1058" w:type="pct"/>
            <w:hideMark/>
          </w:tcPr>
          <w:p w14:paraId="3F428B82" w14:textId="77777777" w:rsidR="00A9002E" w:rsidRPr="002D09AC" w:rsidRDefault="00A9002E" w:rsidP="003A04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09AC">
              <w:rPr>
                <w:rFonts w:ascii="Times New Roman" w:hAnsi="Times New Roman" w:cs="Times New Roman"/>
                <w:sz w:val="24"/>
                <w:szCs w:val="24"/>
              </w:rPr>
              <w:t>5 (62.5)</w:t>
            </w:r>
          </w:p>
        </w:tc>
        <w:tc>
          <w:tcPr>
            <w:tcW w:w="1058" w:type="pct"/>
            <w:hideMark/>
          </w:tcPr>
          <w:p w14:paraId="76EED63C" w14:textId="77777777" w:rsidR="00A9002E" w:rsidRPr="002D09AC" w:rsidRDefault="00A9002E" w:rsidP="003A04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09AC">
              <w:rPr>
                <w:rFonts w:ascii="Times New Roman" w:hAnsi="Times New Roman" w:cs="Times New Roman"/>
                <w:sz w:val="24"/>
                <w:szCs w:val="24"/>
              </w:rPr>
              <w:t>1</w:t>
            </w:r>
          </w:p>
        </w:tc>
      </w:tr>
      <w:tr w:rsidR="00A9002E" w:rsidRPr="002D09AC" w14:paraId="064329C2" w14:textId="77777777" w:rsidTr="003A04D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27" w:type="pct"/>
            <w:hideMark/>
          </w:tcPr>
          <w:p w14:paraId="15929A21" w14:textId="77777777" w:rsidR="00A9002E" w:rsidRPr="002D09AC" w:rsidRDefault="00A9002E" w:rsidP="003A04D4">
            <w:pPr>
              <w:rPr>
                <w:rFonts w:ascii="Times New Roman" w:hAnsi="Times New Roman" w:cs="Times New Roman"/>
                <w:sz w:val="24"/>
                <w:szCs w:val="24"/>
              </w:rPr>
            </w:pPr>
            <w:r w:rsidRPr="002D09AC">
              <w:rPr>
                <w:rFonts w:ascii="Times New Roman" w:hAnsi="Times New Roman" w:cs="Times New Roman"/>
                <w:sz w:val="24"/>
                <w:szCs w:val="24"/>
              </w:rPr>
              <w:t xml:space="preserve">UTI Symptoms - n (%) </w:t>
            </w:r>
          </w:p>
        </w:tc>
        <w:tc>
          <w:tcPr>
            <w:tcW w:w="1058" w:type="pct"/>
            <w:hideMark/>
          </w:tcPr>
          <w:p w14:paraId="342F9DAF" w14:textId="77777777" w:rsidR="00A9002E" w:rsidRPr="002D09AC" w:rsidRDefault="00A9002E" w:rsidP="003A04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09AC">
              <w:rPr>
                <w:rFonts w:ascii="Times New Roman" w:hAnsi="Times New Roman" w:cs="Times New Roman"/>
                <w:sz w:val="24"/>
                <w:szCs w:val="24"/>
              </w:rPr>
              <w:t>7 (87.5)</w:t>
            </w:r>
          </w:p>
        </w:tc>
        <w:tc>
          <w:tcPr>
            <w:tcW w:w="1058" w:type="pct"/>
            <w:hideMark/>
          </w:tcPr>
          <w:p w14:paraId="21C1172C" w14:textId="77777777" w:rsidR="00A9002E" w:rsidRPr="002D09AC" w:rsidRDefault="00A9002E" w:rsidP="003A04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09AC">
              <w:rPr>
                <w:rFonts w:ascii="Times New Roman" w:hAnsi="Times New Roman" w:cs="Times New Roman"/>
                <w:sz w:val="24"/>
                <w:szCs w:val="24"/>
              </w:rPr>
              <w:t>6 (75)</w:t>
            </w:r>
          </w:p>
        </w:tc>
        <w:tc>
          <w:tcPr>
            <w:tcW w:w="1058" w:type="pct"/>
            <w:hideMark/>
          </w:tcPr>
          <w:p w14:paraId="07A2A93C" w14:textId="77777777" w:rsidR="00A9002E" w:rsidRPr="002D09AC" w:rsidRDefault="00A9002E" w:rsidP="003A04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09AC">
              <w:rPr>
                <w:rFonts w:ascii="Times New Roman" w:hAnsi="Times New Roman" w:cs="Times New Roman"/>
                <w:sz w:val="24"/>
                <w:szCs w:val="24"/>
              </w:rPr>
              <w:t>0.52</w:t>
            </w:r>
          </w:p>
        </w:tc>
      </w:tr>
      <w:tr w:rsidR="00A9002E" w:rsidRPr="002D09AC" w14:paraId="5F42EF7B" w14:textId="77777777" w:rsidTr="003A04D4">
        <w:trPr>
          <w:trHeight w:val="70"/>
        </w:trPr>
        <w:tc>
          <w:tcPr>
            <w:cnfStyle w:val="001000000000" w:firstRow="0" w:lastRow="0" w:firstColumn="1" w:lastColumn="0" w:oddVBand="0" w:evenVBand="0" w:oddHBand="0" w:evenHBand="0" w:firstRowFirstColumn="0" w:firstRowLastColumn="0" w:lastRowFirstColumn="0" w:lastRowLastColumn="0"/>
            <w:tcW w:w="1827" w:type="pct"/>
            <w:hideMark/>
          </w:tcPr>
          <w:p w14:paraId="59A5AB7A" w14:textId="77777777" w:rsidR="00A9002E" w:rsidRPr="002D09AC" w:rsidRDefault="00A9002E" w:rsidP="003A04D4">
            <w:pPr>
              <w:rPr>
                <w:rFonts w:ascii="Times New Roman" w:hAnsi="Times New Roman" w:cs="Times New Roman"/>
                <w:sz w:val="24"/>
                <w:szCs w:val="24"/>
              </w:rPr>
            </w:pPr>
            <w:r w:rsidRPr="002D09AC">
              <w:rPr>
                <w:rFonts w:ascii="Times New Roman" w:hAnsi="Times New Roman" w:cs="Times New Roman"/>
                <w:sz w:val="24"/>
                <w:szCs w:val="24"/>
              </w:rPr>
              <w:t>Readmission within 30 days- n</w:t>
            </w:r>
          </w:p>
        </w:tc>
        <w:tc>
          <w:tcPr>
            <w:tcW w:w="1058" w:type="pct"/>
            <w:hideMark/>
          </w:tcPr>
          <w:p w14:paraId="43B04368" w14:textId="77777777" w:rsidR="00A9002E" w:rsidRPr="002D09AC" w:rsidRDefault="00A9002E" w:rsidP="003A04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09AC">
              <w:rPr>
                <w:rFonts w:ascii="Times New Roman" w:hAnsi="Times New Roman" w:cs="Times New Roman"/>
                <w:sz w:val="24"/>
                <w:szCs w:val="24"/>
              </w:rPr>
              <w:t>0</w:t>
            </w:r>
          </w:p>
        </w:tc>
        <w:tc>
          <w:tcPr>
            <w:tcW w:w="1058" w:type="pct"/>
            <w:hideMark/>
          </w:tcPr>
          <w:p w14:paraId="5C16CFAF" w14:textId="77777777" w:rsidR="00A9002E" w:rsidRPr="002D09AC" w:rsidRDefault="00A9002E" w:rsidP="003A04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09AC">
              <w:rPr>
                <w:rFonts w:ascii="Times New Roman" w:hAnsi="Times New Roman" w:cs="Times New Roman"/>
                <w:sz w:val="24"/>
                <w:szCs w:val="24"/>
              </w:rPr>
              <w:t>0</w:t>
            </w:r>
          </w:p>
        </w:tc>
        <w:tc>
          <w:tcPr>
            <w:tcW w:w="1058" w:type="pct"/>
            <w:hideMark/>
          </w:tcPr>
          <w:p w14:paraId="722A63C8" w14:textId="77777777" w:rsidR="00A9002E" w:rsidRPr="002D09AC" w:rsidRDefault="00A9002E" w:rsidP="003A04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09AC">
              <w:rPr>
                <w:rFonts w:ascii="Times New Roman" w:hAnsi="Times New Roman" w:cs="Times New Roman"/>
                <w:sz w:val="24"/>
                <w:szCs w:val="24"/>
              </w:rPr>
              <w:t>1</w:t>
            </w:r>
          </w:p>
        </w:tc>
      </w:tr>
    </w:tbl>
    <w:p w14:paraId="56710F2B" w14:textId="77777777" w:rsidR="00A9002E" w:rsidRDefault="00A9002E" w:rsidP="005B592F">
      <w:pPr>
        <w:spacing w:after="0"/>
        <w:ind w:firstLine="230"/>
        <w:jc w:val="both"/>
        <w:rPr>
          <w:rFonts w:ascii="Times New Roman" w:hAnsi="Times New Roman"/>
          <w:i/>
          <w:iCs/>
          <w:sz w:val="18"/>
          <w:szCs w:val="18"/>
        </w:rPr>
      </w:pPr>
    </w:p>
    <w:p w14:paraId="32C92377" w14:textId="77777777" w:rsidR="00A9002E" w:rsidRDefault="00A9002E" w:rsidP="00A9002E">
      <w:pPr>
        <w:spacing w:after="0"/>
        <w:rPr>
          <w:rFonts w:ascii="Times New Roman" w:hAnsi="Times New Roman"/>
          <w:sz w:val="24"/>
          <w:szCs w:val="24"/>
        </w:rPr>
      </w:pPr>
      <w:r>
        <w:rPr>
          <w:rFonts w:ascii="Times New Roman" w:hAnsi="Times New Roman"/>
          <w:sz w:val="24"/>
          <w:szCs w:val="24"/>
        </w:rPr>
        <w:t>Table 2: Outcomes</w:t>
      </w:r>
    </w:p>
    <w:tbl>
      <w:tblPr>
        <w:tblStyle w:val="GridTable4-Accent1"/>
        <w:tblW w:w="5000" w:type="pct"/>
        <w:tblLook w:val="04A0" w:firstRow="1" w:lastRow="0" w:firstColumn="1" w:lastColumn="0" w:noHBand="0" w:noVBand="1"/>
      </w:tblPr>
      <w:tblGrid>
        <w:gridCol w:w="3364"/>
        <w:gridCol w:w="2172"/>
        <w:gridCol w:w="2172"/>
        <w:gridCol w:w="2172"/>
      </w:tblGrid>
      <w:tr w:rsidR="00A9002E" w:rsidRPr="00650714" w14:paraId="60AD3DBD" w14:textId="77777777" w:rsidTr="003A04D4">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03" w:type="pct"/>
            <w:hideMark/>
          </w:tcPr>
          <w:p w14:paraId="69624819" w14:textId="77777777" w:rsidR="00A9002E" w:rsidRPr="00650714" w:rsidRDefault="00A9002E" w:rsidP="003A04D4">
            <w:pPr>
              <w:rPr>
                <w:rFonts w:ascii="Times New Roman" w:hAnsi="Times New Roman" w:cs="Times New Roman"/>
                <w:sz w:val="24"/>
                <w:szCs w:val="24"/>
              </w:rPr>
            </w:pPr>
            <w:r w:rsidRPr="00650714">
              <w:rPr>
                <w:rFonts w:ascii="Times New Roman" w:hAnsi="Times New Roman" w:cs="Times New Roman"/>
                <w:sz w:val="24"/>
                <w:szCs w:val="24"/>
              </w:rPr>
              <w:t>Outcome</w:t>
            </w:r>
          </w:p>
        </w:tc>
        <w:tc>
          <w:tcPr>
            <w:tcW w:w="1099" w:type="pct"/>
            <w:hideMark/>
          </w:tcPr>
          <w:p w14:paraId="7A74C5F0" w14:textId="77777777" w:rsidR="00A9002E" w:rsidRPr="00650714" w:rsidRDefault="00A9002E" w:rsidP="003A04D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0714">
              <w:rPr>
                <w:rFonts w:ascii="Times New Roman" w:hAnsi="Times New Roman" w:cs="Times New Roman"/>
                <w:sz w:val="24"/>
                <w:szCs w:val="24"/>
              </w:rPr>
              <w:t>Control group (N=8)</w:t>
            </w:r>
          </w:p>
        </w:tc>
        <w:tc>
          <w:tcPr>
            <w:tcW w:w="1099" w:type="pct"/>
            <w:hideMark/>
          </w:tcPr>
          <w:p w14:paraId="6CDA86BD" w14:textId="77777777" w:rsidR="00A9002E" w:rsidRPr="00650714" w:rsidRDefault="00A9002E" w:rsidP="003A04D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0714">
              <w:rPr>
                <w:rFonts w:ascii="Times New Roman" w:hAnsi="Times New Roman" w:cs="Times New Roman"/>
                <w:sz w:val="24"/>
                <w:szCs w:val="24"/>
              </w:rPr>
              <w:t>Intervention group (N=8)</w:t>
            </w:r>
          </w:p>
        </w:tc>
        <w:tc>
          <w:tcPr>
            <w:tcW w:w="1099" w:type="pct"/>
            <w:hideMark/>
          </w:tcPr>
          <w:p w14:paraId="166FF8EC" w14:textId="77777777" w:rsidR="00A9002E" w:rsidRPr="00650714" w:rsidRDefault="00A9002E" w:rsidP="003A04D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0714">
              <w:rPr>
                <w:rFonts w:ascii="Times New Roman" w:hAnsi="Times New Roman" w:cs="Times New Roman"/>
                <w:sz w:val="24"/>
                <w:szCs w:val="24"/>
              </w:rPr>
              <w:t>p-value</w:t>
            </w:r>
          </w:p>
        </w:tc>
      </w:tr>
      <w:tr w:rsidR="00A9002E" w:rsidRPr="00650714" w14:paraId="2C5CCA41" w14:textId="77777777" w:rsidTr="003A0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3" w:type="pct"/>
            <w:hideMark/>
          </w:tcPr>
          <w:p w14:paraId="71266ADA" w14:textId="77777777" w:rsidR="00A9002E" w:rsidRPr="00650714" w:rsidRDefault="00A9002E" w:rsidP="003A04D4">
            <w:pPr>
              <w:rPr>
                <w:rFonts w:ascii="Times New Roman" w:hAnsi="Times New Roman" w:cs="Times New Roman"/>
                <w:sz w:val="24"/>
                <w:szCs w:val="24"/>
              </w:rPr>
            </w:pPr>
            <w:r w:rsidRPr="00650714">
              <w:rPr>
                <w:rFonts w:ascii="Times New Roman" w:hAnsi="Times New Roman" w:cs="Times New Roman"/>
                <w:sz w:val="24"/>
                <w:szCs w:val="24"/>
              </w:rPr>
              <w:t>DOT – mean days (SD)</w:t>
            </w:r>
          </w:p>
        </w:tc>
        <w:tc>
          <w:tcPr>
            <w:tcW w:w="1099" w:type="pct"/>
            <w:hideMark/>
          </w:tcPr>
          <w:p w14:paraId="69DE1C50" w14:textId="77777777" w:rsidR="00A9002E" w:rsidRPr="001C6614" w:rsidRDefault="00A9002E" w:rsidP="003A04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C6614">
              <w:rPr>
                <w:rFonts w:ascii="Times New Roman" w:hAnsi="Times New Roman" w:cs="Times New Roman"/>
                <w:bCs/>
                <w:sz w:val="24"/>
                <w:szCs w:val="24"/>
              </w:rPr>
              <w:t>4.63 (1.92)</w:t>
            </w:r>
          </w:p>
        </w:tc>
        <w:tc>
          <w:tcPr>
            <w:tcW w:w="1099" w:type="pct"/>
            <w:hideMark/>
          </w:tcPr>
          <w:p w14:paraId="08F1114B" w14:textId="77777777" w:rsidR="00A9002E" w:rsidRPr="001C6614" w:rsidRDefault="00A9002E" w:rsidP="003A04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C6614">
              <w:rPr>
                <w:rFonts w:ascii="Times New Roman" w:hAnsi="Times New Roman" w:cs="Times New Roman"/>
                <w:bCs/>
                <w:sz w:val="24"/>
                <w:szCs w:val="24"/>
              </w:rPr>
              <w:t>7.88 (3.40)</w:t>
            </w:r>
          </w:p>
        </w:tc>
        <w:tc>
          <w:tcPr>
            <w:tcW w:w="1099" w:type="pct"/>
            <w:hideMark/>
          </w:tcPr>
          <w:p w14:paraId="233110C3" w14:textId="77777777" w:rsidR="00A9002E" w:rsidRPr="001C6614" w:rsidRDefault="00A9002E" w:rsidP="003A04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C6614">
              <w:rPr>
                <w:rFonts w:ascii="Times New Roman" w:hAnsi="Times New Roman" w:cs="Times New Roman"/>
                <w:bCs/>
                <w:sz w:val="24"/>
                <w:szCs w:val="24"/>
              </w:rPr>
              <w:t>0.03</w:t>
            </w:r>
          </w:p>
        </w:tc>
      </w:tr>
      <w:tr w:rsidR="00A9002E" w:rsidRPr="00650714" w14:paraId="2222CE7C" w14:textId="77777777" w:rsidTr="003A04D4">
        <w:trPr>
          <w:trHeight w:val="341"/>
        </w:trPr>
        <w:tc>
          <w:tcPr>
            <w:cnfStyle w:val="001000000000" w:firstRow="0" w:lastRow="0" w:firstColumn="1" w:lastColumn="0" w:oddVBand="0" w:evenVBand="0" w:oddHBand="0" w:evenHBand="0" w:firstRowFirstColumn="0" w:firstRowLastColumn="0" w:lastRowFirstColumn="0" w:lastRowLastColumn="0"/>
            <w:tcW w:w="1703" w:type="pct"/>
            <w:hideMark/>
          </w:tcPr>
          <w:p w14:paraId="7EC7E90A" w14:textId="77777777" w:rsidR="00A9002E" w:rsidRPr="00650714" w:rsidRDefault="00A9002E" w:rsidP="003A04D4">
            <w:pPr>
              <w:rPr>
                <w:rFonts w:ascii="Times New Roman" w:hAnsi="Times New Roman" w:cs="Times New Roman"/>
                <w:sz w:val="24"/>
                <w:szCs w:val="24"/>
              </w:rPr>
            </w:pPr>
            <w:r w:rsidRPr="00650714">
              <w:rPr>
                <w:rFonts w:ascii="Times New Roman" w:hAnsi="Times New Roman" w:cs="Times New Roman"/>
                <w:sz w:val="24"/>
                <w:szCs w:val="24"/>
              </w:rPr>
              <w:t>LOS - mean days (SD)</w:t>
            </w:r>
          </w:p>
        </w:tc>
        <w:tc>
          <w:tcPr>
            <w:tcW w:w="1099" w:type="pct"/>
            <w:hideMark/>
          </w:tcPr>
          <w:p w14:paraId="56442522" w14:textId="77777777" w:rsidR="00A9002E" w:rsidRPr="001C6614" w:rsidRDefault="00A9002E" w:rsidP="003A04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C6614">
              <w:rPr>
                <w:rFonts w:ascii="Times New Roman" w:hAnsi="Times New Roman" w:cs="Times New Roman"/>
                <w:bCs/>
                <w:sz w:val="24"/>
                <w:szCs w:val="24"/>
              </w:rPr>
              <w:t>6.25 (4.59)</w:t>
            </w:r>
          </w:p>
        </w:tc>
        <w:tc>
          <w:tcPr>
            <w:tcW w:w="1099" w:type="pct"/>
            <w:hideMark/>
          </w:tcPr>
          <w:p w14:paraId="0F5176FA" w14:textId="77777777" w:rsidR="00A9002E" w:rsidRPr="001C6614" w:rsidRDefault="00A9002E" w:rsidP="003A04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C6614">
              <w:rPr>
                <w:rFonts w:ascii="Times New Roman" w:hAnsi="Times New Roman" w:cs="Times New Roman"/>
                <w:bCs/>
                <w:sz w:val="24"/>
                <w:szCs w:val="24"/>
              </w:rPr>
              <w:t>33.25 (47.83)</w:t>
            </w:r>
          </w:p>
        </w:tc>
        <w:tc>
          <w:tcPr>
            <w:tcW w:w="1099" w:type="pct"/>
            <w:hideMark/>
          </w:tcPr>
          <w:p w14:paraId="434DFE55" w14:textId="77777777" w:rsidR="00A9002E" w:rsidRPr="001C6614" w:rsidRDefault="00A9002E" w:rsidP="003A04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C6614">
              <w:rPr>
                <w:rFonts w:ascii="Times New Roman" w:hAnsi="Times New Roman" w:cs="Times New Roman"/>
                <w:bCs/>
                <w:sz w:val="24"/>
                <w:szCs w:val="24"/>
              </w:rPr>
              <w:t>0.13</w:t>
            </w:r>
          </w:p>
        </w:tc>
      </w:tr>
      <w:tr w:rsidR="00A9002E" w:rsidRPr="00650714" w14:paraId="12E3C321" w14:textId="77777777" w:rsidTr="003A0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3" w:type="pct"/>
            <w:hideMark/>
          </w:tcPr>
          <w:p w14:paraId="2C582917" w14:textId="77777777" w:rsidR="00A9002E" w:rsidRPr="00650714" w:rsidRDefault="00A9002E" w:rsidP="003A04D4">
            <w:pPr>
              <w:rPr>
                <w:rFonts w:ascii="Times New Roman" w:hAnsi="Times New Roman" w:cs="Times New Roman"/>
                <w:sz w:val="24"/>
                <w:szCs w:val="24"/>
              </w:rPr>
            </w:pPr>
            <w:r w:rsidRPr="00650714">
              <w:rPr>
                <w:rFonts w:ascii="Times New Roman" w:hAnsi="Times New Roman" w:cs="Times New Roman"/>
                <w:sz w:val="24"/>
                <w:szCs w:val="24"/>
              </w:rPr>
              <w:t>Total Cost - mean price (SD)</w:t>
            </w:r>
          </w:p>
        </w:tc>
        <w:tc>
          <w:tcPr>
            <w:tcW w:w="1099" w:type="pct"/>
            <w:hideMark/>
          </w:tcPr>
          <w:p w14:paraId="4D2D1A1E" w14:textId="77777777" w:rsidR="00A9002E" w:rsidRPr="001C6614" w:rsidRDefault="00A9002E" w:rsidP="003A04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C6614">
              <w:rPr>
                <w:rFonts w:ascii="Times New Roman" w:hAnsi="Times New Roman" w:cs="Times New Roman"/>
                <w:bCs/>
                <w:sz w:val="24"/>
                <w:szCs w:val="24"/>
              </w:rPr>
              <w:t>$374 (678)</w:t>
            </w:r>
          </w:p>
        </w:tc>
        <w:tc>
          <w:tcPr>
            <w:tcW w:w="1099" w:type="pct"/>
            <w:hideMark/>
          </w:tcPr>
          <w:p w14:paraId="564FC4AB" w14:textId="77777777" w:rsidR="00A9002E" w:rsidRPr="001C6614" w:rsidRDefault="00A9002E" w:rsidP="003A04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C6614">
              <w:rPr>
                <w:rFonts w:ascii="Times New Roman" w:hAnsi="Times New Roman" w:cs="Times New Roman"/>
                <w:bCs/>
                <w:sz w:val="24"/>
                <w:szCs w:val="24"/>
              </w:rPr>
              <w:t>$552 (621)</w:t>
            </w:r>
          </w:p>
        </w:tc>
        <w:tc>
          <w:tcPr>
            <w:tcW w:w="1099" w:type="pct"/>
            <w:hideMark/>
          </w:tcPr>
          <w:p w14:paraId="4D38B0CF" w14:textId="77777777" w:rsidR="00A9002E" w:rsidRPr="001C6614" w:rsidRDefault="00A9002E" w:rsidP="003A04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C6614">
              <w:rPr>
                <w:rFonts w:ascii="Times New Roman" w:hAnsi="Times New Roman" w:cs="Times New Roman"/>
                <w:bCs/>
                <w:sz w:val="24"/>
                <w:szCs w:val="24"/>
              </w:rPr>
              <w:t>0.59</w:t>
            </w:r>
          </w:p>
        </w:tc>
      </w:tr>
    </w:tbl>
    <w:p w14:paraId="2641FAE6" w14:textId="77777777" w:rsidR="00A9002E" w:rsidRDefault="00A9002E" w:rsidP="005B592F">
      <w:pPr>
        <w:spacing w:after="0"/>
        <w:ind w:firstLine="230"/>
        <w:jc w:val="both"/>
        <w:rPr>
          <w:rFonts w:ascii="Times New Roman" w:hAnsi="Times New Roman"/>
          <w:i/>
          <w:iCs/>
          <w:sz w:val="18"/>
          <w:szCs w:val="18"/>
        </w:rPr>
      </w:pPr>
    </w:p>
    <w:p w14:paraId="7927A38E" w14:textId="77777777" w:rsidR="008D2069" w:rsidRDefault="008D2069" w:rsidP="00835CDE">
      <w:pPr>
        <w:spacing w:after="0"/>
        <w:rPr>
          <w:rFonts w:ascii="Times New Roman" w:hAnsi="Times New Roman"/>
          <w:sz w:val="24"/>
          <w:szCs w:val="24"/>
        </w:rPr>
      </w:pPr>
    </w:p>
    <w:p w14:paraId="00BA82B0" w14:textId="77777777" w:rsidR="008D2069" w:rsidRDefault="008D2069" w:rsidP="00835CDE">
      <w:pPr>
        <w:spacing w:after="0"/>
        <w:rPr>
          <w:rFonts w:ascii="Times New Roman" w:hAnsi="Times New Roman"/>
          <w:sz w:val="24"/>
          <w:szCs w:val="24"/>
        </w:rPr>
      </w:pPr>
    </w:p>
    <w:p w14:paraId="0E345668" w14:textId="77777777" w:rsidR="008D2069" w:rsidRDefault="008D2069" w:rsidP="00835CDE">
      <w:pPr>
        <w:spacing w:after="0"/>
        <w:rPr>
          <w:rFonts w:ascii="Times New Roman" w:hAnsi="Times New Roman"/>
          <w:sz w:val="24"/>
          <w:szCs w:val="24"/>
        </w:rPr>
      </w:pPr>
    </w:p>
    <w:p w14:paraId="08E39DAA" w14:textId="77777777" w:rsidR="008D2069" w:rsidRDefault="008D2069" w:rsidP="00835CDE">
      <w:pPr>
        <w:spacing w:after="0"/>
        <w:rPr>
          <w:rFonts w:ascii="Times New Roman" w:hAnsi="Times New Roman"/>
          <w:sz w:val="24"/>
          <w:szCs w:val="24"/>
        </w:rPr>
      </w:pPr>
    </w:p>
    <w:p w14:paraId="1F24457C" w14:textId="77777777" w:rsidR="008D2069" w:rsidRDefault="008D2069" w:rsidP="00835CDE">
      <w:pPr>
        <w:spacing w:after="0"/>
        <w:rPr>
          <w:rFonts w:ascii="Times New Roman" w:hAnsi="Times New Roman"/>
          <w:sz w:val="24"/>
          <w:szCs w:val="24"/>
        </w:rPr>
      </w:pPr>
    </w:p>
    <w:p w14:paraId="4D8A6327" w14:textId="77777777" w:rsidR="008D2069" w:rsidRDefault="008D2069" w:rsidP="00835CDE">
      <w:pPr>
        <w:spacing w:after="0"/>
        <w:rPr>
          <w:rFonts w:ascii="Times New Roman" w:hAnsi="Times New Roman"/>
          <w:sz w:val="24"/>
          <w:szCs w:val="24"/>
        </w:rPr>
      </w:pPr>
    </w:p>
    <w:p w14:paraId="510A9ABC" w14:textId="77777777" w:rsidR="008D2069" w:rsidRDefault="008D2069" w:rsidP="00835CDE">
      <w:pPr>
        <w:spacing w:after="0"/>
        <w:rPr>
          <w:rFonts w:ascii="Times New Roman" w:hAnsi="Times New Roman"/>
          <w:sz w:val="24"/>
          <w:szCs w:val="24"/>
        </w:rPr>
      </w:pPr>
    </w:p>
    <w:p w14:paraId="1EDEEC13" w14:textId="77777777" w:rsidR="008D2069" w:rsidRDefault="008D2069" w:rsidP="00835CDE">
      <w:pPr>
        <w:spacing w:after="0"/>
        <w:rPr>
          <w:rFonts w:ascii="Times New Roman" w:hAnsi="Times New Roman"/>
          <w:sz w:val="24"/>
          <w:szCs w:val="24"/>
        </w:rPr>
      </w:pPr>
    </w:p>
    <w:p w14:paraId="69135D35" w14:textId="77777777" w:rsidR="008D2069" w:rsidRDefault="008D2069" w:rsidP="00835CDE">
      <w:pPr>
        <w:spacing w:after="0"/>
        <w:rPr>
          <w:rFonts w:ascii="Times New Roman" w:hAnsi="Times New Roman"/>
          <w:sz w:val="24"/>
          <w:szCs w:val="24"/>
        </w:rPr>
      </w:pPr>
    </w:p>
    <w:p w14:paraId="11FBF48A" w14:textId="77777777" w:rsidR="00835CDE" w:rsidRDefault="00835CDE" w:rsidP="00835CDE">
      <w:pPr>
        <w:spacing w:after="0"/>
        <w:rPr>
          <w:rFonts w:ascii="Times New Roman" w:hAnsi="Times New Roman"/>
          <w:sz w:val="24"/>
          <w:szCs w:val="24"/>
        </w:rPr>
      </w:pPr>
      <w:r w:rsidRPr="00B95401">
        <w:rPr>
          <w:rFonts w:ascii="Times New Roman" w:hAnsi="Times New Roman"/>
          <w:sz w:val="24"/>
          <w:szCs w:val="24"/>
        </w:rPr>
        <w:lastRenderedPageBreak/>
        <w:t>Figure 1:</w:t>
      </w:r>
      <w:r>
        <w:rPr>
          <w:rFonts w:ascii="Times New Roman" w:hAnsi="Times New Roman"/>
          <w:sz w:val="24"/>
          <w:szCs w:val="24"/>
        </w:rPr>
        <w:t xml:space="preserve"> Primary Outcome</w:t>
      </w:r>
    </w:p>
    <w:p w14:paraId="7B796D84" w14:textId="45941809" w:rsidR="00835CDE" w:rsidRPr="00A975EF" w:rsidRDefault="00835CDE" w:rsidP="005B592F">
      <w:pPr>
        <w:spacing w:after="0"/>
        <w:ind w:firstLine="230"/>
        <w:jc w:val="both"/>
        <w:rPr>
          <w:rFonts w:ascii="Times New Roman" w:hAnsi="Times New Roman"/>
          <w:i/>
          <w:iCs/>
          <w:sz w:val="18"/>
          <w:szCs w:val="18"/>
        </w:rPr>
      </w:pPr>
      <w:r w:rsidRPr="00650714">
        <w:rPr>
          <w:rFonts w:ascii="Times New Roman" w:hAnsi="Times New Roman"/>
          <w:noProof/>
          <w:sz w:val="24"/>
          <w:szCs w:val="24"/>
          <w:lang w:val="en-US"/>
        </w:rPr>
        <w:drawing>
          <wp:inline distT="0" distB="0" distL="0" distR="0" wp14:anchorId="5D6ADFA5" wp14:editId="7479C0D5">
            <wp:extent cx="5939624" cy="4454718"/>
            <wp:effectExtent l="0" t="0" r="4445" b="3175"/>
            <wp:docPr id="1" name="Picture 1" descr="C:\Users\abryant012\Downloads\Research Project\Guogen Stats\DOT_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ryant012\Downloads\Research Project\Guogen Stats\DOT_plo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29092" cy="4521819"/>
                    </a:xfrm>
                    <a:prstGeom prst="rect">
                      <a:avLst/>
                    </a:prstGeom>
                    <a:noFill/>
                    <a:ln>
                      <a:noFill/>
                    </a:ln>
                  </pic:spPr>
                </pic:pic>
              </a:graphicData>
            </a:graphic>
          </wp:inline>
        </w:drawing>
      </w:r>
    </w:p>
    <w:p w14:paraId="798B8985" w14:textId="77777777" w:rsidR="008D2069" w:rsidRDefault="008D2069" w:rsidP="004B0DD9">
      <w:pPr>
        <w:spacing w:before="200" w:after="120"/>
        <w:rPr>
          <w:rFonts w:ascii="Times New Roman" w:hAnsi="Times New Roman"/>
          <w:b/>
          <w:sz w:val="28"/>
        </w:rPr>
        <w:sectPr w:rsidR="008D2069" w:rsidSect="008D2069">
          <w:type w:val="continuous"/>
          <w:pgSz w:w="11906" w:h="16838" w:code="9"/>
          <w:pgMar w:top="1800" w:right="1008" w:bottom="1800" w:left="1008" w:header="720" w:footer="720" w:gutter="0"/>
          <w:cols w:space="227"/>
          <w:docGrid w:linePitch="360"/>
        </w:sectPr>
      </w:pPr>
    </w:p>
    <w:p w14:paraId="7BF7078A" w14:textId="29AD5466" w:rsidR="004B0DD9" w:rsidRPr="00A975EF" w:rsidRDefault="00B17F38" w:rsidP="004B0DD9">
      <w:pPr>
        <w:spacing w:before="200" w:after="120"/>
        <w:rPr>
          <w:rFonts w:ascii="Times New Roman" w:hAnsi="Times New Roman"/>
          <w:b/>
          <w:sz w:val="28"/>
        </w:rPr>
      </w:pPr>
      <w:r w:rsidRPr="00A975EF">
        <w:rPr>
          <w:rFonts w:ascii="Times New Roman" w:hAnsi="Times New Roman"/>
          <w:b/>
          <w:sz w:val="28"/>
        </w:rPr>
        <w:t>4. Discussion</w:t>
      </w:r>
    </w:p>
    <w:p w14:paraId="72135798" w14:textId="43C4EA10" w:rsidR="00F254DE" w:rsidRPr="00A975EF" w:rsidRDefault="00DE0734" w:rsidP="00F90A49">
      <w:pPr>
        <w:pStyle w:val="IOPAbsText"/>
        <w:ind w:right="14" w:firstLine="230"/>
        <w:jc w:val="both"/>
        <w:rPr>
          <w:noProof/>
          <w:sz w:val="24"/>
          <w:szCs w:val="28"/>
        </w:rPr>
      </w:pPr>
      <w:r w:rsidRPr="00DE0734">
        <w:rPr>
          <w:noProof/>
          <w:sz w:val="24"/>
          <w:szCs w:val="28"/>
        </w:rPr>
        <w:t xml:space="preserve">In the intervention group, patients experienced longer days of antibiotic therapy and this difference was statistically significant. The intervention group also had longer lengths of stay and higher therapy costs. These differences were not statistically significant. </w:t>
      </w:r>
    </w:p>
    <w:p w14:paraId="233B0ABB" w14:textId="426D7470" w:rsidR="007003FD" w:rsidRPr="00A975EF" w:rsidRDefault="00E36288" w:rsidP="00B94406">
      <w:pPr>
        <w:spacing w:before="200" w:after="120"/>
        <w:rPr>
          <w:rFonts w:ascii="Times New Roman" w:hAnsi="Times New Roman"/>
          <w:b/>
          <w:i/>
          <w:iCs/>
          <w:sz w:val="24"/>
          <w:szCs w:val="20"/>
        </w:rPr>
      </w:pPr>
      <w:r w:rsidRPr="00A975EF">
        <w:rPr>
          <w:rFonts w:ascii="Times New Roman" w:hAnsi="Times New Roman"/>
          <w:b/>
          <w:i/>
          <w:iCs/>
          <w:sz w:val="24"/>
          <w:szCs w:val="20"/>
        </w:rPr>
        <w:t>4.1 Limitations</w:t>
      </w:r>
    </w:p>
    <w:p w14:paraId="05EEEE1A" w14:textId="358E705A" w:rsidR="008700AA" w:rsidRPr="00C02EAB" w:rsidRDefault="00575AA7" w:rsidP="00B57590">
      <w:pPr>
        <w:spacing w:before="200" w:after="120"/>
        <w:ind w:firstLine="230"/>
        <w:jc w:val="both"/>
        <w:rPr>
          <w:rFonts w:ascii="Times New Roman" w:hAnsi="Times New Roman"/>
          <w:bCs/>
          <w:sz w:val="24"/>
          <w:szCs w:val="20"/>
        </w:rPr>
      </w:pPr>
      <w:r w:rsidRPr="00575AA7">
        <w:rPr>
          <w:rFonts w:ascii="Times New Roman" w:hAnsi="Times New Roman"/>
          <w:bCs/>
          <w:sz w:val="24"/>
          <w:szCs w:val="20"/>
        </w:rPr>
        <w:t xml:space="preserve">The limitations of this project include the small sample size, the project being a retrospective chart review and confounding variables that were not controlled for. Examples of some impactful confounding variable include baseline patient severity and reason for admission. </w:t>
      </w:r>
      <w:r w:rsidR="00B25C1B">
        <w:rPr>
          <w:rFonts w:ascii="Times New Roman" w:hAnsi="Times New Roman"/>
          <w:bCs/>
          <w:sz w:val="24"/>
          <w:szCs w:val="20"/>
        </w:rPr>
        <w:t>Lastly, outlier</w:t>
      </w:r>
      <w:r w:rsidR="00BF6866">
        <w:rPr>
          <w:rFonts w:ascii="Times New Roman" w:hAnsi="Times New Roman"/>
          <w:bCs/>
          <w:sz w:val="24"/>
          <w:szCs w:val="20"/>
        </w:rPr>
        <w:t>s</w:t>
      </w:r>
      <w:r w:rsidR="00B86639">
        <w:rPr>
          <w:rFonts w:ascii="Times New Roman" w:hAnsi="Times New Roman"/>
          <w:bCs/>
          <w:sz w:val="24"/>
          <w:szCs w:val="20"/>
        </w:rPr>
        <w:t xml:space="preserve"> </w:t>
      </w:r>
      <w:r w:rsidR="00B25C1B">
        <w:rPr>
          <w:rFonts w:ascii="Times New Roman" w:hAnsi="Times New Roman"/>
          <w:bCs/>
          <w:sz w:val="24"/>
          <w:szCs w:val="20"/>
        </w:rPr>
        <w:t xml:space="preserve">in the intervention group increased the average </w:t>
      </w:r>
      <w:r w:rsidR="008F77E5">
        <w:rPr>
          <w:rFonts w:ascii="Times New Roman" w:hAnsi="Times New Roman"/>
          <w:bCs/>
          <w:sz w:val="24"/>
          <w:szCs w:val="20"/>
        </w:rPr>
        <w:t>DOT, LOS and cost of therapy.</w:t>
      </w:r>
      <w:r w:rsidR="00B05BB6">
        <w:rPr>
          <w:rFonts w:ascii="Times New Roman" w:hAnsi="Times New Roman"/>
          <w:bCs/>
          <w:sz w:val="24"/>
          <w:szCs w:val="20"/>
        </w:rPr>
        <w:t xml:space="preserve"> </w:t>
      </w:r>
      <w:r w:rsidR="00B86639">
        <w:rPr>
          <w:rFonts w:ascii="Times New Roman" w:hAnsi="Times New Roman"/>
          <w:bCs/>
          <w:sz w:val="24"/>
          <w:szCs w:val="20"/>
        </w:rPr>
        <w:t>The longest DOT and LOS</w:t>
      </w:r>
      <w:r w:rsidR="00B06B0C">
        <w:rPr>
          <w:rFonts w:ascii="Times New Roman" w:hAnsi="Times New Roman"/>
          <w:bCs/>
          <w:sz w:val="24"/>
          <w:szCs w:val="20"/>
        </w:rPr>
        <w:t xml:space="preserve"> for the intervention group were </w:t>
      </w:r>
      <w:r w:rsidR="00B86639">
        <w:rPr>
          <w:rFonts w:ascii="Times New Roman" w:hAnsi="Times New Roman"/>
          <w:bCs/>
          <w:sz w:val="24"/>
          <w:szCs w:val="20"/>
        </w:rPr>
        <w:t xml:space="preserve">longer </w:t>
      </w:r>
      <w:r w:rsidR="00B86639">
        <w:rPr>
          <w:rFonts w:ascii="Times New Roman" w:hAnsi="Times New Roman"/>
          <w:bCs/>
          <w:sz w:val="24"/>
          <w:szCs w:val="20"/>
        </w:rPr>
        <w:t>than</w:t>
      </w:r>
      <w:r w:rsidR="00B06B0C">
        <w:rPr>
          <w:rFonts w:ascii="Times New Roman" w:hAnsi="Times New Roman"/>
          <w:bCs/>
          <w:sz w:val="24"/>
          <w:szCs w:val="20"/>
        </w:rPr>
        <w:t xml:space="preserve"> those of</w:t>
      </w:r>
      <w:r w:rsidR="00B86639">
        <w:rPr>
          <w:rFonts w:ascii="Times New Roman" w:hAnsi="Times New Roman"/>
          <w:bCs/>
          <w:sz w:val="24"/>
          <w:szCs w:val="20"/>
        </w:rPr>
        <w:t xml:space="preserve"> the control group (15 and 147 versus 7 and 17</w:t>
      </w:r>
      <w:r w:rsidR="00B06B0C">
        <w:rPr>
          <w:rFonts w:ascii="Times New Roman" w:hAnsi="Times New Roman"/>
          <w:bCs/>
          <w:sz w:val="24"/>
          <w:szCs w:val="20"/>
        </w:rPr>
        <w:t>, respectively</w:t>
      </w:r>
      <w:r w:rsidR="00B86639">
        <w:rPr>
          <w:rFonts w:ascii="Times New Roman" w:hAnsi="Times New Roman"/>
          <w:bCs/>
          <w:sz w:val="24"/>
          <w:szCs w:val="20"/>
        </w:rPr>
        <w:t>)</w:t>
      </w:r>
      <w:r w:rsidR="00B06B0C">
        <w:rPr>
          <w:rFonts w:ascii="Times New Roman" w:hAnsi="Times New Roman"/>
          <w:bCs/>
          <w:sz w:val="24"/>
          <w:szCs w:val="20"/>
        </w:rPr>
        <w:t>.</w:t>
      </w:r>
      <w:r w:rsidR="00C02EAB">
        <w:rPr>
          <w:rFonts w:ascii="Times New Roman" w:hAnsi="Times New Roman"/>
          <w:bCs/>
          <w:sz w:val="24"/>
          <w:szCs w:val="20"/>
        </w:rPr>
        <w:t xml:space="preserve"> It is also important to note that pharmacists intervened </w:t>
      </w:r>
      <w:r w:rsidR="00C02EAB">
        <w:rPr>
          <w:rFonts w:ascii="Times New Roman" w:hAnsi="Times New Roman"/>
          <w:bCs/>
          <w:i/>
          <w:sz w:val="24"/>
          <w:szCs w:val="20"/>
        </w:rPr>
        <w:t xml:space="preserve">after </w:t>
      </w:r>
      <w:r w:rsidR="00C02EAB">
        <w:rPr>
          <w:rFonts w:ascii="Times New Roman" w:hAnsi="Times New Roman"/>
          <w:bCs/>
          <w:sz w:val="24"/>
          <w:szCs w:val="20"/>
        </w:rPr>
        <w:t>the appropriate duration of antibiotic therapy was surpassed, therefore contributing to the longer DOT in the intervention group.</w:t>
      </w:r>
      <w:r w:rsidR="00FA2F17">
        <w:rPr>
          <w:rFonts w:ascii="Times New Roman" w:hAnsi="Times New Roman"/>
          <w:bCs/>
          <w:sz w:val="24"/>
          <w:szCs w:val="20"/>
        </w:rPr>
        <w:t xml:space="preserve"> The appropriate duration of antibiotic therapy was usually considered 5 days. Pharmacist interventions were delayed if the patient was still symptomatic.</w:t>
      </w:r>
    </w:p>
    <w:p w14:paraId="6A9C645F" w14:textId="75F990D6" w:rsidR="00590F56" w:rsidRPr="00A975EF" w:rsidRDefault="00286C55" w:rsidP="00712762">
      <w:pPr>
        <w:spacing w:before="200" w:after="120"/>
        <w:rPr>
          <w:rFonts w:ascii="Times New Roman" w:hAnsi="Times New Roman"/>
          <w:b/>
          <w:sz w:val="28"/>
        </w:rPr>
      </w:pPr>
      <w:r w:rsidRPr="00A975EF">
        <w:rPr>
          <w:rFonts w:ascii="Times New Roman" w:hAnsi="Times New Roman"/>
          <w:b/>
          <w:sz w:val="28"/>
        </w:rPr>
        <w:t>5</w:t>
      </w:r>
      <w:r w:rsidR="00590F56" w:rsidRPr="00A975EF">
        <w:rPr>
          <w:rFonts w:ascii="Times New Roman" w:hAnsi="Times New Roman"/>
          <w:b/>
          <w:sz w:val="28"/>
        </w:rPr>
        <w:t xml:space="preserve">. </w:t>
      </w:r>
      <w:r w:rsidRPr="00A975EF">
        <w:rPr>
          <w:rFonts w:ascii="Times New Roman" w:hAnsi="Times New Roman"/>
          <w:b/>
          <w:sz w:val="28"/>
        </w:rPr>
        <w:t>Conclusion</w:t>
      </w:r>
    </w:p>
    <w:p w14:paraId="5549EC1C" w14:textId="3D8BC980" w:rsidR="001415B6" w:rsidRPr="00A975EF" w:rsidRDefault="00575AA7" w:rsidP="006524DB">
      <w:pPr>
        <w:pStyle w:val="IOPAbsText"/>
        <w:ind w:right="14" w:firstLine="230"/>
        <w:jc w:val="both"/>
        <w:rPr>
          <w:noProof/>
          <w:sz w:val="24"/>
          <w:szCs w:val="28"/>
        </w:rPr>
      </w:pPr>
      <w:r w:rsidRPr="00575AA7">
        <w:rPr>
          <w:noProof/>
          <w:sz w:val="24"/>
          <w:szCs w:val="28"/>
        </w:rPr>
        <w:t xml:space="preserve">The benefit of pharmacist intervention was unclear from this project alone. The longer duration of therapy, length of stay and cost of therapy were to be expected due to the pharmacist intervening after the appropriate duration if therapy has been surpassed. As UTIs are often treated outpatient, there is limited opportunity for intervention and future research should include </w:t>
      </w:r>
      <w:r w:rsidRPr="00575AA7">
        <w:rPr>
          <w:noProof/>
          <w:sz w:val="24"/>
          <w:szCs w:val="28"/>
        </w:rPr>
        <w:lastRenderedPageBreak/>
        <w:t>pharmacist influence of discharge antibiotics for UTIs and/or infections that must be treated inpatient.</w:t>
      </w:r>
    </w:p>
    <w:p w14:paraId="0CEB2B36" w14:textId="27845789" w:rsidR="00B35DEC" w:rsidRPr="00A975EF" w:rsidRDefault="00B35DEC" w:rsidP="006228A2">
      <w:pPr>
        <w:pStyle w:val="IOPH1"/>
        <w:rPr>
          <w:rFonts w:ascii="Times New Roman" w:hAnsi="Times New Roman"/>
          <w:noProof/>
          <w:sz w:val="28"/>
          <w:szCs w:val="22"/>
        </w:rPr>
      </w:pPr>
      <w:r w:rsidRPr="00A975EF">
        <w:rPr>
          <w:rFonts w:ascii="Times New Roman" w:hAnsi="Times New Roman"/>
          <w:noProof/>
          <w:sz w:val="28"/>
          <w:szCs w:val="22"/>
        </w:rPr>
        <w:t>Conflicts of Interest</w:t>
      </w:r>
    </w:p>
    <w:p w14:paraId="0FBFB9CA" w14:textId="74597DD6" w:rsidR="00B35DEC" w:rsidRPr="00A975EF" w:rsidRDefault="00794312" w:rsidP="001C4341">
      <w:pPr>
        <w:pStyle w:val="IOPText"/>
        <w:ind w:firstLine="230"/>
        <w:rPr>
          <w:noProof/>
          <w:sz w:val="24"/>
          <w:szCs w:val="28"/>
        </w:rPr>
      </w:pPr>
      <w:r>
        <w:rPr>
          <w:noProof/>
          <w:sz w:val="24"/>
          <w:szCs w:val="28"/>
        </w:rPr>
        <w:t xml:space="preserve">The </w:t>
      </w:r>
      <w:r w:rsidR="00437E1C">
        <w:rPr>
          <w:noProof/>
          <w:sz w:val="24"/>
          <w:szCs w:val="28"/>
        </w:rPr>
        <w:t>author declares no compet</w:t>
      </w:r>
      <w:r>
        <w:rPr>
          <w:noProof/>
          <w:sz w:val="24"/>
          <w:szCs w:val="28"/>
        </w:rPr>
        <w:t>ing interests.</w:t>
      </w:r>
    </w:p>
    <w:p w14:paraId="19D6F9FE" w14:textId="78B1E5E8" w:rsidR="006228A2" w:rsidRPr="00A975EF" w:rsidRDefault="006228A2" w:rsidP="006228A2">
      <w:pPr>
        <w:pStyle w:val="IOPH1"/>
        <w:rPr>
          <w:rFonts w:ascii="Times New Roman" w:hAnsi="Times New Roman"/>
          <w:noProof/>
          <w:sz w:val="28"/>
          <w:szCs w:val="22"/>
        </w:rPr>
      </w:pPr>
      <w:r w:rsidRPr="00A975EF">
        <w:rPr>
          <w:rFonts w:ascii="Times New Roman" w:hAnsi="Times New Roman"/>
          <w:noProof/>
          <w:sz w:val="28"/>
          <w:szCs w:val="22"/>
        </w:rPr>
        <w:t>Acknowledgements</w:t>
      </w:r>
    </w:p>
    <w:p w14:paraId="67414F9A" w14:textId="2FBC0F44" w:rsidR="0055274C" w:rsidRDefault="00F32AB5" w:rsidP="00794312">
      <w:pPr>
        <w:pStyle w:val="IOPText"/>
        <w:ind w:firstLine="230"/>
        <w:rPr>
          <w:noProof/>
          <w:sz w:val="24"/>
          <w:szCs w:val="28"/>
        </w:rPr>
      </w:pPr>
      <w:r w:rsidRPr="00A975EF">
        <w:rPr>
          <w:noProof/>
          <w:sz w:val="24"/>
          <w:szCs w:val="28"/>
        </w:rPr>
        <w:t xml:space="preserve">The author </w:t>
      </w:r>
      <w:r w:rsidR="00794312">
        <w:rPr>
          <w:noProof/>
          <w:sz w:val="24"/>
          <w:szCs w:val="28"/>
        </w:rPr>
        <w:t>would like to thank</w:t>
      </w:r>
      <w:r w:rsidR="001C4341" w:rsidRPr="00A975EF">
        <w:rPr>
          <w:noProof/>
          <w:sz w:val="24"/>
          <w:szCs w:val="28"/>
        </w:rPr>
        <w:t xml:space="preserve"> </w:t>
      </w:r>
      <w:r w:rsidR="00794312" w:rsidRPr="00794312">
        <w:rPr>
          <w:noProof/>
          <w:sz w:val="24"/>
          <w:szCs w:val="28"/>
        </w:rPr>
        <w:t xml:space="preserve">all </w:t>
      </w:r>
      <w:r w:rsidR="00794312">
        <w:rPr>
          <w:noProof/>
          <w:sz w:val="24"/>
          <w:szCs w:val="28"/>
        </w:rPr>
        <w:t xml:space="preserve">of </w:t>
      </w:r>
      <w:r w:rsidR="00794312" w:rsidRPr="00794312">
        <w:rPr>
          <w:noProof/>
          <w:sz w:val="24"/>
          <w:szCs w:val="28"/>
        </w:rPr>
        <w:t xml:space="preserve">the </w:t>
      </w:r>
      <w:r w:rsidR="00794312">
        <w:rPr>
          <w:noProof/>
          <w:sz w:val="24"/>
          <w:szCs w:val="28"/>
        </w:rPr>
        <w:t>pharmacists</w:t>
      </w:r>
      <w:r w:rsidR="00794312" w:rsidRPr="00794312">
        <w:rPr>
          <w:noProof/>
          <w:sz w:val="24"/>
          <w:szCs w:val="28"/>
        </w:rPr>
        <w:t xml:space="preserve"> who took part in</w:t>
      </w:r>
      <w:r w:rsidR="00794312">
        <w:rPr>
          <w:noProof/>
          <w:sz w:val="24"/>
          <w:szCs w:val="28"/>
        </w:rPr>
        <w:t xml:space="preserve"> the project.</w:t>
      </w:r>
    </w:p>
    <w:p w14:paraId="0CF31037" w14:textId="268DD496" w:rsidR="00674CAC" w:rsidRPr="00A975EF" w:rsidRDefault="00674CAC" w:rsidP="00674CAC">
      <w:pPr>
        <w:pStyle w:val="IOPH1"/>
        <w:rPr>
          <w:rFonts w:ascii="Times New Roman" w:hAnsi="Times New Roman"/>
          <w:noProof/>
          <w:sz w:val="28"/>
          <w:szCs w:val="22"/>
        </w:rPr>
      </w:pPr>
      <w:r>
        <w:rPr>
          <w:rFonts w:ascii="Times New Roman" w:hAnsi="Times New Roman"/>
          <w:noProof/>
          <w:sz w:val="28"/>
          <w:szCs w:val="22"/>
        </w:rPr>
        <w:t>References</w:t>
      </w:r>
    </w:p>
    <w:p w14:paraId="68EAAC3A" w14:textId="77777777" w:rsidR="00F73D04" w:rsidRPr="00924D2A" w:rsidRDefault="00F73D04" w:rsidP="00F73D04">
      <w:pPr>
        <w:numPr>
          <w:ilvl w:val="0"/>
          <w:numId w:val="13"/>
        </w:numPr>
        <w:spacing w:after="0"/>
        <w:jc w:val="both"/>
        <w:rPr>
          <w:rFonts w:ascii="Times New Roman" w:hAnsi="Times New Roman"/>
          <w:sz w:val="24"/>
          <w:szCs w:val="24"/>
        </w:rPr>
      </w:pPr>
      <w:r w:rsidRPr="00924D2A">
        <w:rPr>
          <w:rFonts w:ascii="Times New Roman" w:hAnsi="Times New Roman"/>
          <w:sz w:val="24"/>
          <w:szCs w:val="24"/>
        </w:rPr>
        <w:t xml:space="preserve">Flores-Mireles AL, Walker JN, </w:t>
      </w:r>
      <w:proofErr w:type="spellStart"/>
      <w:r w:rsidRPr="00924D2A">
        <w:rPr>
          <w:rFonts w:ascii="Times New Roman" w:hAnsi="Times New Roman"/>
          <w:sz w:val="24"/>
          <w:szCs w:val="24"/>
        </w:rPr>
        <w:t>Caparon</w:t>
      </w:r>
      <w:proofErr w:type="spellEnd"/>
      <w:r w:rsidRPr="00924D2A">
        <w:rPr>
          <w:rFonts w:ascii="Times New Roman" w:hAnsi="Times New Roman"/>
          <w:sz w:val="24"/>
          <w:szCs w:val="24"/>
        </w:rPr>
        <w:t xml:space="preserve"> M, Hultgren SJ. Urinary tract infections: epidemiology, mechanisms of infection and treatment options. </w:t>
      </w:r>
      <w:r w:rsidRPr="00924D2A">
        <w:rPr>
          <w:rFonts w:ascii="Times New Roman" w:hAnsi="Times New Roman"/>
          <w:i/>
          <w:iCs/>
          <w:sz w:val="24"/>
          <w:szCs w:val="24"/>
        </w:rPr>
        <w:t xml:space="preserve">Nat Rev </w:t>
      </w:r>
      <w:proofErr w:type="spellStart"/>
      <w:r w:rsidRPr="00924D2A">
        <w:rPr>
          <w:rFonts w:ascii="Times New Roman" w:hAnsi="Times New Roman"/>
          <w:i/>
          <w:iCs/>
          <w:sz w:val="24"/>
          <w:szCs w:val="24"/>
        </w:rPr>
        <w:t>Microbiol</w:t>
      </w:r>
      <w:proofErr w:type="spellEnd"/>
      <w:r w:rsidRPr="00924D2A">
        <w:rPr>
          <w:rFonts w:ascii="Times New Roman" w:hAnsi="Times New Roman"/>
          <w:sz w:val="24"/>
          <w:szCs w:val="24"/>
        </w:rPr>
        <w:t>. 2015</w:t>
      </w:r>
      <w:proofErr w:type="gramStart"/>
      <w:r w:rsidRPr="00924D2A">
        <w:rPr>
          <w:rFonts w:ascii="Times New Roman" w:hAnsi="Times New Roman"/>
          <w:sz w:val="24"/>
          <w:szCs w:val="24"/>
        </w:rPr>
        <w:t>;13</w:t>
      </w:r>
      <w:proofErr w:type="gramEnd"/>
      <w:r w:rsidRPr="00924D2A">
        <w:rPr>
          <w:rFonts w:ascii="Times New Roman" w:hAnsi="Times New Roman"/>
          <w:sz w:val="24"/>
          <w:szCs w:val="24"/>
        </w:rPr>
        <w:t>(5):269-284. doi:10.1038/nrmicro3432</w:t>
      </w:r>
    </w:p>
    <w:p w14:paraId="0DDE2256" w14:textId="77777777" w:rsidR="00F73D04" w:rsidRPr="00924D2A" w:rsidRDefault="00F73D04" w:rsidP="00F73D04">
      <w:pPr>
        <w:numPr>
          <w:ilvl w:val="0"/>
          <w:numId w:val="13"/>
        </w:numPr>
        <w:spacing w:after="0"/>
        <w:jc w:val="both"/>
        <w:rPr>
          <w:rFonts w:ascii="Times New Roman" w:hAnsi="Times New Roman"/>
          <w:sz w:val="24"/>
          <w:szCs w:val="24"/>
        </w:rPr>
      </w:pPr>
      <w:proofErr w:type="spellStart"/>
      <w:r w:rsidRPr="00924D2A">
        <w:rPr>
          <w:rFonts w:ascii="Times New Roman" w:hAnsi="Times New Roman"/>
          <w:sz w:val="24"/>
          <w:szCs w:val="24"/>
        </w:rPr>
        <w:t>Kadri</w:t>
      </w:r>
      <w:proofErr w:type="spellEnd"/>
      <w:r w:rsidRPr="00924D2A">
        <w:rPr>
          <w:rFonts w:ascii="Times New Roman" w:hAnsi="Times New Roman"/>
          <w:sz w:val="24"/>
          <w:szCs w:val="24"/>
        </w:rPr>
        <w:t xml:space="preserve"> SS. Key Takeaways From the U.S. CDC's 2019 Antibiotic Resistance Threats Report for Frontline Providers. </w:t>
      </w:r>
      <w:proofErr w:type="spellStart"/>
      <w:r w:rsidRPr="00924D2A">
        <w:rPr>
          <w:rFonts w:ascii="Times New Roman" w:hAnsi="Times New Roman"/>
          <w:i/>
          <w:iCs/>
          <w:sz w:val="24"/>
          <w:szCs w:val="24"/>
        </w:rPr>
        <w:t>Crit</w:t>
      </w:r>
      <w:proofErr w:type="spellEnd"/>
      <w:r w:rsidRPr="00924D2A">
        <w:rPr>
          <w:rFonts w:ascii="Times New Roman" w:hAnsi="Times New Roman"/>
          <w:i/>
          <w:iCs/>
          <w:sz w:val="24"/>
          <w:szCs w:val="24"/>
        </w:rPr>
        <w:t xml:space="preserve"> Care Med</w:t>
      </w:r>
      <w:r w:rsidRPr="00924D2A">
        <w:rPr>
          <w:rFonts w:ascii="Times New Roman" w:hAnsi="Times New Roman"/>
          <w:sz w:val="24"/>
          <w:szCs w:val="24"/>
        </w:rPr>
        <w:t>. 2020</w:t>
      </w:r>
      <w:proofErr w:type="gramStart"/>
      <w:r w:rsidRPr="00924D2A">
        <w:rPr>
          <w:rFonts w:ascii="Times New Roman" w:hAnsi="Times New Roman"/>
          <w:sz w:val="24"/>
          <w:szCs w:val="24"/>
        </w:rPr>
        <w:t>;48</w:t>
      </w:r>
      <w:proofErr w:type="gramEnd"/>
      <w:r w:rsidRPr="00924D2A">
        <w:rPr>
          <w:rFonts w:ascii="Times New Roman" w:hAnsi="Times New Roman"/>
          <w:sz w:val="24"/>
          <w:szCs w:val="24"/>
        </w:rPr>
        <w:t>(7):939-945. doi:10.1097/CCM.0000000000004371</w:t>
      </w:r>
    </w:p>
    <w:p w14:paraId="1DD7FAFC" w14:textId="77777777" w:rsidR="00F73D04" w:rsidRPr="00924D2A" w:rsidRDefault="00F73D04" w:rsidP="00F73D04">
      <w:pPr>
        <w:numPr>
          <w:ilvl w:val="0"/>
          <w:numId w:val="13"/>
        </w:numPr>
        <w:spacing w:after="0"/>
        <w:jc w:val="both"/>
        <w:rPr>
          <w:rFonts w:ascii="Times New Roman" w:hAnsi="Times New Roman"/>
          <w:sz w:val="24"/>
          <w:szCs w:val="24"/>
        </w:rPr>
      </w:pPr>
      <w:proofErr w:type="spellStart"/>
      <w:r w:rsidRPr="00924D2A">
        <w:rPr>
          <w:rFonts w:ascii="Times New Roman" w:hAnsi="Times New Roman"/>
          <w:sz w:val="24"/>
          <w:szCs w:val="24"/>
        </w:rPr>
        <w:t>Ventola</w:t>
      </w:r>
      <w:proofErr w:type="spellEnd"/>
      <w:r w:rsidRPr="00924D2A">
        <w:rPr>
          <w:rFonts w:ascii="Times New Roman" w:hAnsi="Times New Roman"/>
          <w:sz w:val="24"/>
          <w:szCs w:val="24"/>
        </w:rPr>
        <w:t xml:space="preserve"> CL. The antibiotic resistance crisis: part 1: causes and threats. </w:t>
      </w:r>
      <w:r w:rsidRPr="00924D2A">
        <w:rPr>
          <w:rFonts w:ascii="Times New Roman" w:hAnsi="Times New Roman"/>
          <w:i/>
          <w:iCs/>
          <w:sz w:val="24"/>
          <w:szCs w:val="24"/>
        </w:rPr>
        <w:t>P T</w:t>
      </w:r>
      <w:r w:rsidRPr="00924D2A">
        <w:rPr>
          <w:rFonts w:ascii="Times New Roman" w:hAnsi="Times New Roman"/>
          <w:sz w:val="24"/>
          <w:szCs w:val="24"/>
        </w:rPr>
        <w:t>. 2015</w:t>
      </w:r>
      <w:proofErr w:type="gramStart"/>
      <w:r w:rsidRPr="00924D2A">
        <w:rPr>
          <w:rFonts w:ascii="Times New Roman" w:hAnsi="Times New Roman"/>
          <w:sz w:val="24"/>
          <w:szCs w:val="24"/>
        </w:rPr>
        <w:t>;40</w:t>
      </w:r>
      <w:proofErr w:type="gramEnd"/>
      <w:r w:rsidRPr="00924D2A">
        <w:rPr>
          <w:rFonts w:ascii="Times New Roman" w:hAnsi="Times New Roman"/>
          <w:sz w:val="24"/>
          <w:szCs w:val="24"/>
        </w:rPr>
        <w:t>(4):277-283.</w:t>
      </w:r>
    </w:p>
    <w:p w14:paraId="01C462CD" w14:textId="77777777" w:rsidR="00F73D04" w:rsidRPr="00924D2A" w:rsidRDefault="00F73D04" w:rsidP="00F73D04">
      <w:pPr>
        <w:numPr>
          <w:ilvl w:val="0"/>
          <w:numId w:val="13"/>
        </w:numPr>
        <w:spacing w:after="0"/>
        <w:jc w:val="both"/>
        <w:rPr>
          <w:rFonts w:ascii="Times New Roman" w:hAnsi="Times New Roman"/>
          <w:sz w:val="24"/>
          <w:szCs w:val="24"/>
        </w:rPr>
      </w:pPr>
      <w:r w:rsidRPr="00924D2A">
        <w:rPr>
          <w:rFonts w:ascii="Times New Roman" w:hAnsi="Times New Roman"/>
          <w:sz w:val="24"/>
          <w:szCs w:val="24"/>
        </w:rPr>
        <w:t xml:space="preserve">Dickerson LM, </w:t>
      </w:r>
      <w:proofErr w:type="spellStart"/>
      <w:r w:rsidRPr="00924D2A">
        <w:rPr>
          <w:rFonts w:ascii="Times New Roman" w:hAnsi="Times New Roman"/>
          <w:sz w:val="24"/>
          <w:szCs w:val="24"/>
        </w:rPr>
        <w:t>Mainous</w:t>
      </w:r>
      <w:proofErr w:type="spellEnd"/>
      <w:r w:rsidRPr="00924D2A">
        <w:rPr>
          <w:rFonts w:ascii="Times New Roman" w:hAnsi="Times New Roman"/>
          <w:sz w:val="24"/>
          <w:szCs w:val="24"/>
        </w:rPr>
        <w:t xml:space="preserve"> AG 3rd, </w:t>
      </w:r>
      <w:proofErr w:type="spellStart"/>
      <w:r w:rsidRPr="00924D2A">
        <w:rPr>
          <w:rFonts w:ascii="Times New Roman" w:hAnsi="Times New Roman"/>
          <w:sz w:val="24"/>
          <w:szCs w:val="24"/>
        </w:rPr>
        <w:t>Carek</w:t>
      </w:r>
      <w:proofErr w:type="spellEnd"/>
      <w:r w:rsidRPr="00924D2A">
        <w:rPr>
          <w:rFonts w:ascii="Times New Roman" w:hAnsi="Times New Roman"/>
          <w:sz w:val="24"/>
          <w:szCs w:val="24"/>
        </w:rPr>
        <w:t xml:space="preserve"> PJ. The pharmacist's role in promoting optimal antimicrobial use. </w:t>
      </w:r>
      <w:r w:rsidRPr="00924D2A">
        <w:rPr>
          <w:rFonts w:ascii="Times New Roman" w:hAnsi="Times New Roman"/>
          <w:i/>
          <w:iCs/>
          <w:sz w:val="24"/>
          <w:szCs w:val="24"/>
        </w:rPr>
        <w:t>Pharmacotherapy</w:t>
      </w:r>
      <w:r w:rsidRPr="00924D2A">
        <w:rPr>
          <w:rFonts w:ascii="Times New Roman" w:hAnsi="Times New Roman"/>
          <w:sz w:val="24"/>
          <w:szCs w:val="24"/>
        </w:rPr>
        <w:t>. 2000</w:t>
      </w:r>
      <w:proofErr w:type="gramStart"/>
      <w:r w:rsidRPr="00924D2A">
        <w:rPr>
          <w:rFonts w:ascii="Times New Roman" w:hAnsi="Times New Roman"/>
          <w:sz w:val="24"/>
          <w:szCs w:val="24"/>
        </w:rPr>
        <w:t>;20</w:t>
      </w:r>
      <w:proofErr w:type="gramEnd"/>
      <w:r w:rsidRPr="00924D2A">
        <w:rPr>
          <w:rFonts w:ascii="Times New Roman" w:hAnsi="Times New Roman"/>
          <w:sz w:val="24"/>
          <w:szCs w:val="24"/>
        </w:rPr>
        <w:t>(6):711-723. doi:10.1592/phco.20.7.711.35171</w:t>
      </w:r>
    </w:p>
    <w:p w14:paraId="660F105D" w14:textId="77777777" w:rsidR="00F73D04" w:rsidRPr="00FA043D" w:rsidRDefault="00F73D04" w:rsidP="00F73D04">
      <w:pPr>
        <w:pStyle w:val="ListParagraph"/>
        <w:numPr>
          <w:ilvl w:val="0"/>
          <w:numId w:val="13"/>
        </w:numPr>
        <w:spacing w:after="0"/>
        <w:jc w:val="both"/>
        <w:rPr>
          <w:rFonts w:ascii="Times New Roman" w:hAnsi="Times New Roman" w:cs="Times New Roman"/>
          <w:sz w:val="24"/>
          <w:szCs w:val="24"/>
        </w:rPr>
      </w:pPr>
      <w:proofErr w:type="spellStart"/>
      <w:r w:rsidRPr="00FA043D">
        <w:rPr>
          <w:rFonts w:ascii="Times New Roman" w:hAnsi="Times New Roman" w:cs="Times New Roman"/>
          <w:sz w:val="24"/>
          <w:szCs w:val="24"/>
        </w:rPr>
        <w:t>Pietrucha-Dilanchian</w:t>
      </w:r>
      <w:proofErr w:type="spellEnd"/>
      <w:r w:rsidRPr="00FA043D">
        <w:rPr>
          <w:rFonts w:ascii="Times New Roman" w:hAnsi="Times New Roman" w:cs="Times New Roman"/>
          <w:sz w:val="24"/>
          <w:szCs w:val="24"/>
        </w:rPr>
        <w:t xml:space="preserve"> P, Hooton TM. Diagnosis, Treatment, and Prevention of Urinary Tract Infection. </w:t>
      </w:r>
      <w:proofErr w:type="spellStart"/>
      <w:r w:rsidRPr="00FA043D">
        <w:rPr>
          <w:rFonts w:ascii="Times New Roman" w:hAnsi="Times New Roman" w:cs="Times New Roman"/>
          <w:i/>
          <w:iCs/>
          <w:sz w:val="24"/>
          <w:szCs w:val="24"/>
        </w:rPr>
        <w:t>Microbiol</w:t>
      </w:r>
      <w:proofErr w:type="spellEnd"/>
      <w:r w:rsidRPr="00FA043D">
        <w:rPr>
          <w:rFonts w:ascii="Times New Roman" w:hAnsi="Times New Roman" w:cs="Times New Roman"/>
          <w:i/>
          <w:iCs/>
          <w:sz w:val="24"/>
          <w:szCs w:val="24"/>
        </w:rPr>
        <w:t xml:space="preserve"> </w:t>
      </w:r>
      <w:proofErr w:type="spellStart"/>
      <w:r w:rsidRPr="00FA043D">
        <w:rPr>
          <w:rFonts w:ascii="Times New Roman" w:hAnsi="Times New Roman" w:cs="Times New Roman"/>
          <w:i/>
          <w:iCs/>
          <w:sz w:val="24"/>
          <w:szCs w:val="24"/>
        </w:rPr>
        <w:t>Spectr</w:t>
      </w:r>
      <w:proofErr w:type="spellEnd"/>
      <w:r w:rsidRPr="00FA043D">
        <w:rPr>
          <w:rFonts w:ascii="Times New Roman" w:hAnsi="Times New Roman" w:cs="Times New Roman"/>
          <w:sz w:val="24"/>
          <w:szCs w:val="24"/>
        </w:rPr>
        <w:t>. 2016</w:t>
      </w:r>
      <w:proofErr w:type="gramStart"/>
      <w:r w:rsidRPr="00FA043D">
        <w:rPr>
          <w:rFonts w:ascii="Times New Roman" w:hAnsi="Times New Roman" w:cs="Times New Roman"/>
          <w:sz w:val="24"/>
          <w:szCs w:val="24"/>
        </w:rPr>
        <w:t>;4</w:t>
      </w:r>
      <w:proofErr w:type="gramEnd"/>
      <w:r w:rsidRPr="00FA043D">
        <w:rPr>
          <w:rFonts w:ascii="Times New Roman" w:hAnsi="Times New Roman" w:cs="Times New Roman"/>
          <w:sz w:val="24"/>
          <w:szCs w:val="24"/>
        </w:rPr>
        <w:t>(6):10.1128/microbiolspec.UTI-0021-2015. doi:10.1128/microbiolspec.UTI-0021-2015</w:t>
      </w:r>
    </w:p>
    <w:p w14:paraId="6AF39AF9" w14:textId="77777777" w:rsidR="00F73D04" w:rsidRPr="00924D2A" w:rsidRDefault="00F73D04" w:rsidP="00F73D04">
      <w:pPr>
        <w:numPr>
          <w:ilvl w:val="0"/>
          <w:numId w:val="13"/>
        </w:numPr>
        <w:spacing w:after="0"/>
        <w:jc w:val="both"/>
        <w:rPr>
          <w:rFonts w:ascii="Times New Roman" w:hAnsi="Times New Roman"/>
          <w:sz w:val="24"/>
          <w:szCs w:val="24"/>
        </w:rPr>
      </w:pPr>
      <w:r w:rsidRPr="00924D2A">
        <w:rPr>
          <w:rFonts w:ascii="Times New Roman" w:hAnsi="Times New Roman"/>
          <w:sz w:val="24"/>
          <w:szCs w:val="24"/>
        </w:rPr>
        <w:t>Clinical Infectious Diseases, Volume 52, Issue 5, 1 March 2011, Pages e103–e120, https://doi.org/10.1093/cid/ciq257</w:t>
      </w:r>
    </w:p>
    <w:p w14:paraId="1E8D3579" w14:textId="77777777" w:rsidR="00F73D04" w:rsidRPr="00924D2A" w:rsidRDefault="00F73D04" w:rsidP="00F73D04">
      <w:pPr>
        <w:numPr>
          <w:ilvl w:val="0"/>
          <w:numId w:val="13"/>
        </w:numPr>
        <w:spacing w:after="0"/>
        <w:jc w:val="both"/>
        <w:rPr>
          <w:rFonts w:ascii="Times New Roman" w:hAnsi="Times New Roman"/>
          <w:sz w:val="24"/>
          <w:szCs w:val="24"/>
        </w:rPr>
      </w:pPr>
      <w:proofErr w:type="spellStart"/>
      <w:r w:rsidRPr="00924D2A">
        <w:rPr>
          <w:rFonts w:ascii="Times New Roman" w:hAnsi="Times New Roman"/>
          <w:sz w:val="24"/>
          <w:szCs w:val="24"/>
        </w:rPr>
        <w:t>Sabih</w:t>
      </w:r>
      <w:proofErr w:type="spellEnd"/>
      <w:r w:rsidRPr="00924D2A">
        <w:rPr>
          <w:rFonts w:ascii="Times New Roman" w:hAnsi="Times New Roman"/>
          <w:sz w:val="24"/>
          <w:szCs w:val="24"/>
        </w:rPr>
        <w:t xml:space="preserve"> A, Leslie SW. Complicated Urinary Tract Infections. In: </w:t>
      </w:r>
      <w:proofErr w:type="spellStart"/>
      <w:r w:rsidRPr="00924D2A">
        <w:rPr>
          <w:rFonts w:ascii="Times New Roman" w:hAnsi="Times New Roman"/>
          <w:sz w:val="24"/>
          <w:szCs w:val="24"/>
        </w:rPr>
        <w:t>StatPearls</w:t>
      </w:r>
      <w:proofErr w:type="spellEnd"/>
      <w:r w:rsidRPr="00924D2A">
        <w:rPr>
          <w:rFonts w:ascii="Times New Roman" w:hAnsi="Times New Roman"/>
          <w:sz w:val="24"/>
          <w:szCs w:val="24"/>
        </w:rPr>
        <w:t xml:space="preserve">. Treasure Island </w:t>
      </w:r>
      <w:r w:rsidRPr="00924D2A">
        <w:rPr>
          <w:rFonts w:ascii="Times New Roman" w:hAnsi="Times New Roman"/>
          <w:sz w:val="24"/>
          <w:szCs w:val="24"/>
        </w:rPr>
        <w:t xml:space="preserve">(FL): </w:t>
      </w:r>
      <w:proofErr w:type="spellStart"/>
      <w:r w:rsidRPr="00924D2A">
        <w:rPr>
          <w:rFonts w:ascii="Times New Roman" w:hAnsi="Times New Roman"/>
          <w:sz w:val="24"/>
          <w:szCs w:val="24"/>
        </w:rPr>
        <w:t>StatPearls</w:t>
      </w:r>
      <w:proofErr w:type="spellEnd"/>
      <w:r w:rsidRPr="00924D2A">
        <w:rPr>
          <w:rFonts w:ascii="Times New Roman" w:hAnsi="Times New Roman"/>
          <w:sz w:val="24"/>
          <w:szCs w:val="24"/>
        </w:rPr>
        <w:t xml:space="preserve"> Publishing; February 14, 2022.</w:t>
      </w:r>
    </w:p>
    <w:p w14:paraId="2A4935E8" w14:textId="77777777" w:rsidR="00F73D04" w:rsidRPr="00924D2A" w:rsidRDefault="00F73D04" w:rsidP="00F73D04">
      <w:pPr>
        <w:numPr>
          <w:ilvl w:val="0"/>
          <w:numId w:val="13"/>
        </w:numPr>
        <w:spacing w:after="0"/>
        <w:jc w:val="both"/>
        <w:rPr>
          <w:rFonts w:ascii="Times New Roman" w:hAnsi="Times New Roman"/>
          <w:sz w:val="24"/>
          <w:szCs w:val="24"/>
        </w:rPr>
      </w:pPr>
      <w:proofErr w:type="spellStart"/>
      <w:r w:rsidRPr="00924D2A">
        <w:rPr>
          <w:rFonts w:ascii="Times New Roman" w:hAnsi="Times New Roman"/>
          <w:sz w:val="24"/>
          <w:szCs w:val="24"/>
        </w:rPr>
        <w:t>Jancel</w:t>
      </w:r>
      <w:proofErr w:type="spellEnd"/>
      <w:r w:rsidRPr="00924D2A">
        <w:rPr>
          <w:rFonts w:ascii="Times New Roman" w:hAnsi="Times New Roman"/>
          <w:sz w:val="24"/>
          <w:szCs w:val="24"/>
        </w:rPr>
        <w:t xml:space="preserve"> T, </w:t>
      </w:r>
      <w:proofErr w:type="spellStart"/>
      <w:r w:rsidRPr="00924D2A">
        <w:rPr>
          <w:rFonts w:ascii="Times New Roman" w:hAnsi="Times New Roman"/>
          <w:sz w:val="24"/>
          <w:szCs w:val="24"/>
        </w:rPr>
        <w:t>Dudas</w:t>
      </w:r>
      <w:proofErr w:type="spellEnd"/>
      <w:r w:rsidRPr="00924D2A">
        <w:rPr>
          <w:rFonts w:ascii="Times New Roman" w:hAnsi="Times New Roman"/>
          <w:sz w:val="24"/>
          <w:szCs w:val="24"/>
        </w:rPr>
        <w:t xml:space="preserve"> V. Management of uncomplicated urinary tract infections. </w:t>
      </w:r>
      <w:r w:rsidRPr="00924D2A">
        <w:rPr>
          <w:rFonts w:ascii="Times New Roman" w:hAnsi="Times New Roman"/>
          <w:i/>
          <w:iCs/>
          <w:sz w:val="24"/>
          <w:szCs w:val="24"/>
        </w:rPr>
        <w:t>West J Med</w:t>
      </w:r>
      <w:r w:rsidRPr="00924D2A">
        <w:rPr>
          <w:rFonts w:ascii="Times New Roman" w:hAnsi="Times New Roman"/>
          <w:sz w:val="24"/>
          <w:szCs w:val="24"/>
        </w:rPr>
        <w:t>. 2002</w:t>
      </w:r>
      <w:proofErr w:type="gramStart"/>
      <w:r w:rsidRPr="00924D2A">
        <w:rPr>
          <w:rFonts w:ascii="Times New Roman" w:hAnsi="Times New Roman"/>
          <w:sz w:val="24"/>
          <w:szCs w:val="24"/>
        </w:rPr>
        <w:t>;176</w:t>
      </w:r>
      <w:proofErr w:type="gramEnd"/>
      <w:r w:rsidRPr="00924D2A">
        <w:rPr>
          <w:rFonts w:ascii="Times New Roman" w:hAnsi="Times New Roman"/>
          <w:sz w:val="24"/>
          <w:szCs w:val="24"/>
        </w:rPr>
        <w:t>(1):51-55. doi:10.1136/ewjm.176.1.51</w:t>
      </w:r>
    </w:p>
    <w:p w14:paraId="55A5BBAE" w14:textId="77777777" w:rsidR="00F73D04" w:rsidRPr="00924D2A" w:rsidRDefault="00F73D04" w:rsidP="00F73D04">
      <w:pPr>
        <w:numPr>
          <w:ilvl w:val="0"/>
          <w:numId w:val="13"/>
        </w:numPr>
        <w:spacing w:after="0"/>
        <w:jc w:val="both"/>
        <w:rPr>
          <w:rFonts w:ascii="Times New Roman" w:hAnsi="Times New Roman"/>
          <w:sz w:val="24"/>
          <w:szCs w:val="24"/>
        </w:rPr>
      </w:pPr>
      <w:r w:rsidRPr="00924D2A">
        <w:rPr>
          <w:rFonts w:ascii="Times New Roman" w:hAnsi="Times New Roman"/>
          <w:sz w:val="24"/>
          <w:szCs w:val="24"/>
        </w:rPr>
        <w:t xml:space="preserve">Wells WG, Woods GL, Jiang Q, </w:t>
      </w:r>
      <w:proofErr w:type="spellStart"/>
      <w:r w:rsidRPr="00924D2A">
        <w:rPr>
          <w:rFonts w:ascii="Times New Roman" w:hAnsi="Times New Roman"/>
          <w:sz w:val="24"/>
          <w:szCs w:val="24"/>
        </w:rPr>
        <w:t>Gesser</w:t>
      </w:r>
      <w:proofErr w:type="spellEnd"/>
      <w:r w:rsidRPr="00924D2A">
        <w:rPr>
          <w:rFonts w:ascii="Times New Roman" w:hAnsi="Times New Roman"/>
          <w:sz w:val="24"/>
          <w:szCs w:val="24"/>
        </w:rPr>
        <w:t xml:space="preserve"> RM. Treatment of complicated urinary tract infection in adults: combined analysis of two randomized, double-blind, multicentre trials comparing ertapenem and ceftriaxone followed by appropriate oral therapy. </w:t>
      </w:r>
      <w:r w:rsidRPr="00924D2A">
        <w:rPr>
          <w:rFonts w:ascii="Times New Roman" w:hAnsi="Times New Roman"/>
          <w:i/>
          <w:iCs/>
          <w:sz w:val="24"/>
          <w:szCs w:val="24"/>
        </w:rPr>
        <w:t xml:space="preserve">J </w:t>
      </w:r>
      <w:proofErr w:type="spellStart"/>
      <w:r w:rsidRPr="00924D2A">
        <w:rPr>
          <w:rFonts w:ascii="Times New Roman" w:hAnsi="Times New Roman"/>
          <w:i/>
          <w:iCs/>
          <w:sz w:val="24"/>
          <w:szCs w:val="24"/>
        </w:rPr>
        <w:t>Antimicrob</w:t>
      </w:r>
      <w:proofErr w:type="spellEnd"/>
      <w:r w:rsidRPr="00924D2A">
        <w:rPr>
          <w:rFonts w:ascii="Times New Roman" w:hAnsi="Times New Roman"/>
          <w:i/>
          <w:iCs/>
          <w:sz w:val="24"/>
          <w:szCs w:val="24"/>
        </w:rPr>
        <w:t xml:space="preserve"> </w:t>
      </w:r>
      <w:proofErr w:type="spellStart"/>
      <w:r w:rsidRPr="00924D2A">
        <w:rPr>
          <w:rFonts w:ascii="Times New Roman" w:hAnsi="Times New Roman"/>
          <w:i/>
          <w:iCs/>
          <w:sz w:val="24"/>
          <w:szCs w:val="24"/>
        </w:rPr>
        <w:t>Chemother</w:t>
      </w:r>
      <w:proofErr w:type="spellEnd"/>
      <w:r w:rsidRPr="00924D2A">
        <w:rPr>
          <w:rFonts w:ascii="Times New Roman" w:hAnsi="Times New Roman"/>
          <w:sz w:val="24"/>
          <w:szCs w:val="24"/>
        </w:rPr>
        <w:t>. 2004</w:t>
      </w:r>
      <w:proofErr w:type="gramStart"/>
      <w:r w:rsidRPr="00924D2A">
        <w:rPr>
          <w:rFonts w:ascii="Times New Roman" w:hAnsi="Times New Roman"/>
          <w:sz w:val="24"/>
          <w:szCs w:val="24"/>
        </w:rPr>
        <w:t>;53</w:t>
      </w:r>
      <w:proofErr w:type="gramEnd"/>
      <w:r w:rsidRPr="00924D2A">
        <w:rPr>
          <w:rFonts w:ascii="Times New Roman" w:hAnsi="Times New Roman"/>
          <w:sz w:val="24"/>
          <w:szCs w:val="24"/>
        </w:rPr>
        <w:t xml:space="preserve"> </w:t>
      </w:r>
      <w:proofErr w:type="spellStart"/>
      <w:r w:rsidRPr="00924D2A">
        <w:rPr>
          <w:rFonts w:ascii="Times New Roman" w:hAnsi="Times New Roman"/>
          <w:sz w:val="24"/>
          <w:szCs w:val="24"/>
        </w:rPr>
        <w:t>Suppl</w:t>
      </w:r>
      <w:proofErr w:type="spellEnd"/>
      <w:r w:rsidRPr="00924D2A">
        <w:rPr>
          <w:rFonts w:ascii="Times New Roman" w:hAnsi="Times New Roman"/>
          <w:sz w:val="24"/>
          <w:szCs w:val="24"/>
        </w:rPr>
        <w:t xml:space="preserve"> 2:ii67-ii74. doi:10.1093/</w:t>
      </w:r>
      <w:proofErr w:type="spellStart"/>
      <w:r w:rsidRPr="00924D2A">
        <w:rPr>
          <w:rFonts w:ascii="Times New Roman" w:hAnsi="Times New Roman"/>
          <w:sz w:val="24"/>
          <w:szCs w:val="24"/>
        </w:rPr>
        <w:t>jac</w:t>
      </w:r>
      <w:proofErr w:type="spellEnd"/>
      <w:r w:rsidRPr="00924D2A">
        <w:rPr>
          <w:rFonts w:ascii="Times New Roman" w:hAnsi="Times New Roman"/>
          <w:sz w:val="24"/>
          <w:szCs w:val="24"/>
        </w:rPr>
        <w:t>/dkh208</w:t>
      </w:r>
    </w:p>
    <w:p w14:paraId="521DD71B" w14:textId="77777777" w:rsidR="00F73D04" w:rsidRPr="00924D2A" w:rsidRDefault="00F73D04" w:rsidP="00F73D04">
      <w:pPr>
        <w:numPr>
          <w:ilvl w:val="0"/>
          <w:numId w:val="13"/>
        </w:numPr>
        <w:spacing w:after="0"/>
        <w:jc w:val="both"/>
        <w:rPr>
          <w:rFonts w:ascii="Times New Roman" w:hAnsi="Times New Roman"/>
          <w:sz w:val="24"/>
          <w:szCs w:val="24"/>
        </w:rPr>
      </w:pPr>
      <w:r w:rsidRPr="00924D2A">
        <w:rPr>
          <w:rFonts w:ascii="Times New Roman" w:hAnsi="Times New Roman"/>
          <w:sz w:val="24"/>
          <w:szCs w:val="24"/>
        </w:rPr>
        <w:t xml:space="preserve">Young JL, </w:t>
      </w:r>
      <w:proofErr w:type="spellStart"/>
      <w:r w:rsidRPr="00924D2A">
        <w:rPr>
          <w:rFonts w:ascii="Times New Roman" w:hAnsi="Times New Roman"/>
          <w:sz w:val="24"/>
          <w:szCs w:val="24"/>
        </w:rPr>
        <w:t>Soper</w:t>
      </w:r>
      <w:proofErr w:type="spellEnd"/>
      <w:r w:rsidRPr="00924D2A">
        <w:rPr>
          <w:rFonts w:ascii="Times New Roman" w:hAnsi="Times New Roman"/>
          <w:sz w:val="24"/>
          <w:szCs w:val="24"/>
        </w:rPr>
        <w:t xml:space="preserve"> DE. Urinalysis and urinary tract infection: update for clinicians. </w:t>
      </w:r>
      <w:r w:rsidRPr="00924D2A">
        <w:rPr>
          <w:rFonts w:ascii="Times New Roman" w:hAnsi="Times New Roman"/>
          <w:i/>
          <w:iCs/>
          <w:sz w:val="24"/>
          <w:szCs w:val="24"/>
        </w:rPr>
        <w:t xml:space="preserve">Infect Dis </w:t>
      </w:r>
      <w:proofErr w:type="spellStart"/>
      <w:r w:rsidRPr="00924D2A">
        <w:rPr>
          <w:rFonts w:ascii="Times New Roman" w:hAnsi="Times New Roman"/>
          <w:i/>
          <w:iCs/>
          <w:sz w:val="24"/>
          <w:szCs w:val="24"/>
        </w:rPr>
        <w:t>Obstet</w:t>
      </w:r>
      <w:proofErr w:type="spellEnd"/>
      <w:r w:rsidRPr="00924D2A">
        <w:rPr>
          <w:rFonts w:ascii="Times New Roman" w:hAnsi="Times New Roman"/>
          <w:i/>
          <w:iCs/>
          <w:sz w:val="24"/>
          <w:szCs w:val="24"/>
        </w:rPr>
        <w:t xml:space="preserve"> Gynecol</w:t>
      </w:r>
      <w:r w:rsidRPr="00924D2A">
        <w:rPr>
          <w:rFonts w:ascii="Times New Roman" w:hAnsi="Times New Roman"/>
          <w:sz w:val="24"/>
          <w:szCs w:val="24"/>
        </w:rPr>
        <w:t>. 2001</w:t>
      </w:r>
      <w:proofErr w:type="gramStart"/>
      <w:r w:rsidRPr="00924D2A">
        <w:rPr>
          <w:rFonts w:ascii="Times New Roman" w:hAnsi="Times New Roman"/>
          <w:sz w:val="24"/>
          <w:szCs w:val="24"/>
        </w:rPr>
        <w:t>;9</w:t>
      </w:r>
      <w:proofErr w:type="gramEnd"/>
      <w:r w:rsidRPr="00924D2A">
        <w:rPr>
          <w:rFonts w:ascii="Times New Roman" w:hAnsi="Times New Roman"/>
          <w:sz w:val="24"/>
          <w:szCs w:val="24"/>
        </w:rPr>
        <w:t>(4):249-255. doi:10.1155/S1064744901000412</w:t>
      </w:r>
    </w:p>
    <w:p w14:paraId="5DD1F8EE" w14:textId="77777777" w:rsidR="00F73D04" w:rsidRDefault="00F73D04" w:rsidP="00F73D04">
      <w:pPr>
        <w:numPr>
          <w:ilvl w:val="0"/>
          <w:numId w:val="13"/>
        </w:numPr>
        <w:spacing w:after="0"/>
        <w:jc w:val="both"/>
        <w:rPr>
          <w:rFonts w:ascii="Times New Roman" w:hAnsi="Times New Roman"/>
          <w:sz w:val="24"/>
          <w:szCs w:val="24"/>
        </w:rPr>
      </w:pPr>
      <w:proofErr w:type="spellStart"/>
      <w:r w:rsidRPr="00924D2A">
        <w:rPr>
          <w:rFonts w:ascii="Times New Roman" w:hAnsi="Times New Roman"/>
          <w:sz w:val="24"/>
          <w:szCs w:val="24"/>
        </w:rPr>
        <w:t>Sinawe</w:t>
      </w:r>
      <w:proofErr w:type="spellEnd"/>
      <w:r w:rsidRPr="00924D2A">
        <w:rPr>
          <w:rFonts w:ascii="Times New Roman" w:hAnsi="Times New Roman"/>
          <w:sz w:val="24"/>
          <w:szCs w:val="24"/>
        </w:rPr>
        <w:t xml:space="preserve"> H, </w:t>
      </w:r>
      <w:proofErr w:type="spellStart"/>
      <w:r w:rsidRPr="00924D2A">
        <w:rPr>
          <w:rFonts w:ascii="Times New Roman" w:hAnsi="Times New Roman"/>
          <w:sz w:val="24"/>
          <w:szCs w:val="24"/>
        </w:rPr>
        <w:t>Casadesus</w:t>
      </w:r>
      <w:proofErr w:type="spellEnd"/>
      <w:r w:rsidRPr="00924D2A">
        <w:rPr>
          <w:rFonts w:ascii="Times New Roman" w:hAnsi="Times New Roman"/>
          <w:sz w:val="24"/>
          <w:szCs w:val="24"/>
        </w:rPr>
        <w:t xml:space="preserve"> D. Urine Culture. In: </w:t>
      </w:r>
      <w:proofErr w:type="spellStart"/>
      <w:r w:rsidRPr="00924D2A">
        <w:rPr>
          <w:rFonts w:ascii="Times New Roman" w:hAnsi="Times New Roman"/>
          <w:i/>
          <w:iCs/>
          <w:sz w:val="24"/>
          <w:szCs w:val="24"/>
        </w:rPr>
        <w:t>StatPearls</w:t>
      </w:r>
      <w:proofErr w:type="spellEnd"/>
      <w:r w:rsidRPr="00924D2A">
        <w:rPr>
          <w:rFonts w:ascii="Times New Roman" w:hAnsi="Times New Roman"/>
          <w:sz w:val="24"/>
          <w:szCs w:val="24"/>
        </w:rPr>
        <w:t xml:space="preserve">. Treasure Island (FL): </w:t>
      </w:r>
      <w:proofErr w:type="spellStart"/>
      <w:r w:rsidRPr="00924D2A">
        <w:rPr>
          <w:rFonts w:ascii="Times New Roman" w:hAnsi="Times New Roman"/>
          <w:sz w:val="24"/>
          <w:szCs w:val="24"/>
        </w:rPr>
        <w:t>StatPearls</w:t>
      </w:r>
      <w:proofErr w:type="spellEnd"/>
      <w:r w:rsidRPr="00924D2A">
        <w:rPr>
          <w:rFonts w:ascii="Times New Roman" w:hAnsi="Times New Roman"/>
          <w:sz w:val="24"/>
          <w:szCs w:val="24"/>
        </w:rPr>
        <w:t xml:space="preserve"> Publishing; May 10, 2021.</w:t>
      </w:r>
    </w:p>
    <w:p w14:paraId="2336EB71" w14:textId="100EE1F2" w:rsidR="00674CAC" w:rsidRPr="00F73D04" w:rsidRDefault="00F73D04" w:rsidP="00F73D04">
      <w:pPr>
        <w:numPr>
          <w:ilvl w:val="0"/>
          <w:numId w:val="13"/>
        </w:numPr>
        <w:spacing w:after="0"/>
        <w:jc w:val="both"/>
        <w:rPr>
          <w:rFonts w:ascii="Times New Roman" w:hAnsi="Times New Roman"/>
          <w:sz w:val="24"/>
          <w:szCs w:val="24"/>
        </w:rPr>
      </w:pPr>
      <w:proofErr w:type="spellStart"/>
      <w:r w:rsidRPr="008F4FFA">
        <w:rPr>
          <w:rFonts w:ascii="Times New Roman" w:hAnsi="Times New Roman"/>
          <w:sz w:val="24"/>
          <w:szCs w:val="24"/>
        </w:rPr>
        <w:t>Givler</w:t>
      </w:r>
      <w:proofErr w:type="spellEnd"/>
      <w:r w:rsidRPr="008F4FFA">
        <w:rPr>
          <w:rFonts w:ascii="Times New Roman" w:hAnsi="Times New Roman"/>
          <w:sz w:val="24"/>
          <w:szCs w:val="24"/>
        </w:rPr>
        <w:t xml:space="preserve"> DN, </w:t>
      </w:r>
      <w:proofErr w:type="spellStart"/>
      <w:r w:rsidRPr="008F4FFA">
        <w:rPr>
          <w:rFonts w:ascii="Times New Roman" w:hAnsi="Times New Roman"/>
          <w:sz w:val="24"/>
          <w:szCs w:val="24"/>
        </w:rPr>
        <w:t>Givler</w:t>
      </w:r>
      <w:proofErr w:type="spellEnd"/>
      <w:r w:rsidRPr="008F4FFA">
        <w:rPr>
          <w:rFonts w:ascii="Times New Roman" w:hAnsi="Times New Roman"/>
          <w:sz w:val="24"/>
          <w:szCs w:val="24"/>
        </w:rPr>
        <w:t xml:space="preserve"> A. Asymptomatic Bacteriuria. In: </w:t>
      </w:r>
      <w:proofErr w:type="spellStart"/>
      <w:r w:rsidRPr="008F4FFA">
        <w:rPr>
          <w:rFonts w:ascii="Times New Roman" w:hAnsi="Times New Roman"/>
          <w:i/>
          <w:sz w:val="24"/>
          <w:szCs w:val="24"/>
        </w:rPr>
        <w:t>StatPearls</w:t>
      </w:r>
      <w:proofErr w:type="spellEnd"/>
      <w:r w:rsidRPr="008F4FFA">
        <w:rPr>
          <w:rFonts w:ascii="Times New Roman" w:hAnsi="Times New Roman"/>
          <w:sz w:val="24"/>
          <w:szCs w:val="24"/>
        </w:rPr>
        <w:t xml:space="preserve">. Treasure Island (FL): </w:t>
      </w:r>
      <w:proofErr w:type="spellStart"/>
      <w:r w:rsidRPr="008F4FFA">
        <w:rPr>
          <w:rFonts w:ascii="Times New Roman" w:hAnsi="Times New Roman"/>
          <w:sz w:val="24"/>
          <w:szCs w:val="24"/>
        </w:rPr>
        <w:t>StatPearls</w:t>
      </w:r>
      <w:proofErr w:type="spellEnd"/>
      <w:r w:rsidRPr="008F4FFA">
        <w:rPr>
          <w:rFonts w:ascii="Times New Roman" w:hAnsi="Times New Roman"/>
          <w:sz w:val="24"/>
          <w:szCs w:val="24"/>
        </w:rPr>
        <w:t xml:space="preserve"> Publishing; May 1, 2022.</w:t>
      </w:r>
    </w:p>
    <w:p w14:paraId="2A3C35F8" w14:textId="77777777" w:rsidR="00674CAC" w:rsidRDefault="00674CAC" w:rsidP="00794312">
      <w:pPr>
        <w:pStyle w:val="IOPText"/>
        <w:ind w:firstLine="230"/>
        <w:rPr>
          <w:noProof/>
          <w:sz w:val="24"/>
          <w:szCs w:val="28"/>
        </w:rPr>
      </w:pPr>
    </w:p>
    <w:p w14:paraId="62EF436F" w14:textId="77777777" w:rsidR="00674CAC" w:rsidRDefault="00674CAC" w:rsidP="00794312">
      <w:pPr>
        <w:pStyle w:val="IOPText"/>
        <w:ind w:firstLine="230"/>
        <w:rPr>
          <w:noProof/>
          <w:sz w:val="24"/>
          <w:szCs w:val="28"/>
        </w:rPr>
      </w:pPr>
    </w:p>
    <w:p w14:paraId="04EC1BBE" w14:textId="77777777" w:rsidR="0020000A" w:rsidRDefault="0020000A" w:rsidP="006228A2">
      <w:pPr>
        <w:pStyle w:val="IOPH1"/>
        <w:rPr>
          <w:rFonts w:ascii="Times New Roman" w:hAnsi="Times New Roman"/>
          <w:noProof/>
          <w:sz w:val="28"/>
          <w:szCs w:val="22"/>
        </w:rPr>
      </w:pPr>
    </w:p>
    <w:p w14:paraId="0FC90903" w14:textId="77777777" w:rsidR="00674CAC" w:rsidRDefault="00674CAC" w:rsidP="006228A2">
      <w:pPr>
        <w:pStyle w:val="IOPH1"/>
        <w:rPr>
          <w:rFonts w:ascii="Times New Roman" w:hAnsi="Times New Roman"/>
          <w:noProof/>
          <w:sz w:val="28"/>
          <w:szCs w:val="22"/>
        </w:rPr>
      </w:pPr>
    </w:p>
    <w:p w14:paraId="2E6B5EAE" w14:textId="77777777" w:rsidR="00674CAC" w:rsidRDefault="00674CAC" w:rsidP="006228A2">
      <w:pPr>
        <w:pStyle w:val="IOPH1"/>
        <w:rPr>
          <w:rFonts w:ascii="Times New Roman" w:hAnsi="Times New Roman"/>
          <w:noProof/>
          <w:sz w:val="28"/>
          <w:szCs w:val="22"/>
        </w:rPr>
      </w:pPr>
    </w:p>
    <w:p w14:paraId="681C0197" w14:textId="77777777" w:rsidR="00674CAC" w:rsidRDefault="00674CAC" w:rsidP="006228A2">
      <w:pPr>
        <w:pStyle w:val="IOPH1"/>
        <w:rPr>
          <w:rFonts w:ascii="Times New Roman" w:hAnsi="Times New Roman"/>
          <w:noProof/>
          <w:sz w:val="28"/>
          <w:szCs w:val="22"/>
        </w:rPr>
      </w:pPr>
    </w:p>
    <w:p w14:paraId="1575E988" w14:textId="77777777" w:rsidR="00674CAC" w:rsidRDefault="00674CAC" w:rsidP="006228A2">
      <w:pPr>
        <w:pStyle w:val="IOPH1"/>
        <w:rPr>
          <w:rFonts w:ascii="Times New Roman" w:hAnsi="Times New Roman"/>
          <w:noProof/>
          <w:sz w:val="28"/>
          <w:szCs w:val="22"/>
        </w:rPr>
      </w:pPr>
    </w:p>
    <w:p w14:paraId="678CBA8E" w14:textId="77777777" w:rsidR="00674CAC" w:rsidRDefault="00674CAC" w:rsidP="006228A2">
      <w:pPr>
        <w:pStyle w:val="IOPH1"/>
        <w:rPr>
          <w:rFonts w:ascii="Times New Roman" w:hAnsi="Times New Roman"/>
          <w:noProof/>
          <w:sz w:val="28"/>
          <w:szCs w:val="22"/>
        </w:rPr>
      </w:pPr>
    </w:p>
    <w:p w14:paraId="1CDDC39D" w14:textId="77777777" w:rsidR="00674CAC" w:rsidRDefault="00674CAC" w:rsidP="006228A2">
      <w:pPr>
        <w:pStyle w:val="IOPH1"/>
        <w:rPr>
          <w:rFonts w:ascii="Times New Roman" w:hAnsi="Times New Roman"/>
          <w:noProof/>
          <w:sz w:val="28"/>
          <w:szCs w:val="22"/>
        </w:rPr>
      </w:pPr>
    </w:p>
    <w:p w14:paraId="02A61257" w14:textId="77777777" w:rsidR="00674CAC" w:rsidRDefault="00674CAC" w:rsidP="006228A2">
      <w:pPr>
        <w:pStyle w:val="IOPH1"/>
        <w:rPr>
          <w:rFonts w:ascii="Times New Roman" w:hAnsi="Times New Roman"/>
          <w:noProof/>
          <w:sz w:val="28"/>
          <w:szCs w:val="22"/>
        </w:rPr>
      </w:pPr>
    </w:p>
    <w:p w14:paraId="381A3ED7" w14:textId="77777777" w:rsidR="00674CAC" w:rsidRDefault="00674CAC" w:rsidP="006228A2">
      <w:pPr>
        <w:pStyle w:val="IOPH1"/>
        <w:rPr>
          <w:rFonts w:ascii="Times New Roman" w:hAnsi="Times New Roman"/>
          <w:noProof/>
          <w:sz w:val="28"/>
          <w:szCs w:val="22"/>
        </w:rPr>
      </w:pPr>
    </w:p>
    <w:p w14:paraId="61E99087" w14:textId="77777777" w:rsidR="00674CAC" w:rsidRDefault="00674CAC" w:rsidP="006228A2">
      <w:pPr>
        <w:pStyle w:val="IOPH1"/>
        <w:rPr>
          <w:rFonts w:ascii="Times New Roman" w:hAnsi="Times New Roman"/>
          <w:noProof/>
          <w:sz w:val="28"/>
          <w:szCs w:val="22"/>
        </w:rPr>
      </w:pPr>
    </w:p>
    <w:p w14:paraId="5A54010C" w14:textId="77777777" w:rsidR="00674CAC" w:rsidRDefault="00674CAC"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sectPr w:rsidR="00674CAC" w:rsidSect="00674CAC">
          <w:type w:val="continuous"/>
          <w:pgSz w:w="11906" w:h="16838" w:code="9"/>
          <w:pgMar w:top="1800" w:right="1008" w:bottom="1800" w:left="1008" w:header="720" w:footer="720" w:gutter="0"/>
          <w:cols w:num="2" w:space="227"/>
          <w:docGrid w:linePitch="360"/>
        </w:sectPr>
      </w:pPr>
    </w:p>
    <w:p w14:paraId="3DE5BB34" w14:textId="72F2E8BC" w:rsidR="006B6377" w:rsidRPr="006B6377" w:rsidRDefault="006B6377"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r w:rsidRPr="006B6377">
        <w:rPr>
          <w:rFonts w:ascii="Arial" w:hAnsi="Arial" w:cs="Arial"/>
          <w:b/>
          <w:noProof/>
          <w:szCs w:val="24"/>
          <w:lang w:val="en-US"/>
        </w:rPr>
        <w:lastRenderedPageBreak/>
        <w:t>Appendix A</w:t>
      </w:r>
    </w:p>
    <w:p w14:paraId="314B8EA3" w14:textId="77777777" w:rsidR="006B6377" w:rsidRPr="006B6377" w:rsidRDefault="006B6377" w:rsidP="006B6377">
      <w:pPr>
        <w:tabs>
          <w:tab w:val="left" w:pos="540"/>
          <w:tab w:val="center" w:pos="3600"/>
          <w:tab w:val="left" w:pos="4320"/>
          <w:tab w:val="center" w:pos="4680"/>
          <w:tab w:val="left" w:pos="6480"/>
          <w:tab w:val="left" w:pos="7920"/>
          <w:tab w:val="right" w:pos="9360"/>
        </w:tabs>
        <w:spacing w:after="0" w:line="240" w:lineRule="auto"/>
        <w:rPr>
          <w:rFonts w:ascii="Arial" w:hAnsi="Arial" w:cs="Arial"/>
          <w:i/>
          <w:color w:val="800080"/>
          <w:lang w:val="en-US"/>
        </w:rPr>
      </w:pPr>
      <w:r w:rsidRPr="006B6377">
        <w:rPr>
          <w:rFonts w:ascii="Arial" w:hAnsi="Arial" w:cs="Arial"/>
          <w:noProof/>
          <w:lang w:val="en-US"/>
        </w:rPr>
        <w:drawing>
          <wp:inline distT="0" distB="0" distL="0" distR="0" wp14:anchorId="79F3FC6F" wp14:editId="202831C0">
            <wp:extent cx="2512695" cy="771525"/>
            <wp:effectExtent l="0" t="0" r="0" b="0"/>
            <wp:docPr id="11" name="Picture 11" descr="dh_st_rs_dom_hrz_4cp_grd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h_st_rs_dom_hrz_4cp_grd_pos.jpg"/>
                    <pic:cNvPicPr>
                      <a:picLocks noChangeAspect="1" noChangeArrowheads="1"/>
                    </pic:cNvPicPr>
                  </pic:nvPicPr>
                  <pic:blipFill>
                    <a:blip r:embed="rId20"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2512695" cy="771525"/>
                    </a:xfrm>
                    <a:prstGeom prst="rect">
                      <a:avLst/>
                    </a:prstGeom>
                    <a:noFill/>
                    <a:ln>
                      <a:noFill/>
                    </a:ln>
                  </pic:spPr>
                </pic:pic>
              </a:graphicData>
            </a:graphic>
          </wp:inline>
        </w:drawing>
      </w:r>
      <w:r w:rsidRPr="006B6377">
        <w:rPr>
          <w:rFonts w:ascii="Arial" w:hAnsi="Arial" w:cs="Arial"/>
          <w:noProof/>
          <w:szCs w:val="24"/>
          <w:lang w:val="en-US"/>
        </w:rPr>
        <w:t xml:space="preserve">  </w:t>
      </w:r>
      <w:r w:rsidRPr="006B6377">
        <w:rPr>
          <w:rFonts w:ascii="Arial" w:hAnsi="Arial" w:cs="Arial"/>
          <w:szCs w:val="24"/>
          <w:lang w:val="en-US"/>
        </w:rPr>
        <w:t xml:space="preserve">  </w:t>
      </w:r>
      <w:r w:rsidRPr="006B6377">
        <w:rPr>
          <w:rFonts w:ascii="Arial" w:hAnsi="Arial" w:cs="Arial"/>
          <w:b/>
          <w:sz w:val="28"/>
          <w:szCs w:val="28"/>
          <w:lang w:val="en-US"/>
        </w:rPr>
        <w:t>POLICY/PROCEDURE</w:t>
      </w:r>
      <w:r w:rsidRPr="006B6377">
        <w:rPr>
          <w:rFonts w:ascii="Arial" w:hAnsi="Arial" w:cs="Arial"/>
          <w:b/>
          <w:szCs w:val="24"/>
          <w:lang w:val="en-US"/>
        </w:rPr>
        <w:t xml:space="preserve"> </w:t>
      </w:r>
    </w:p>
    <w:p w14:paraId="3AABC766" w14:textId="77777777" w:rsidR="006B6377" w:rsidRPr="006B6377" w:rsidRDefault="006B6377" w:rsidP="006B6377">
      <w:pPr>
        <w:tabs>
          <w:tab w:val="left" w:pos="540"/>
          <w:tab w:val="left" w:pos="2520"/>
          <w:tab w:val="center" w:pos="3600"/>
          <w:tab w:val="center" w:pos="4680"/>
          <w:tab w:val="left" w:pos="5760"/>
          <w:tab w:val="left" w:pos="6480"/>
          <w:tab w:val="left" w:pos="7200"/>
          <w:tab w:val="left" w:pos="7290"/>
          <w:tab w:val="left" w:pos="7920"/>
          <w:tab w:val="left" w:pos="9360"/>
        </w:tabs>
        <w:spacing w:after="0" w:line="240" w:lineRule="auto"/>
        <w:jc w:val="both"/>
        <w:rPr>
          <w:rFonts w:ascii="Arial" w:hAnsi="Arial" w:cs="Arial"/>
          <w:szCs w:val="24"/>
          <w:lang w:val="en-US"/>
        </w:rPr>
      </w:pPr>
      <w:r w:rsidRPr="006B6377">
        <w:rPr>
          <w:rFonts w:ascii="Arial" w:hAnsi="Arial" w:cs="Arial"/>
          <w:szCs w:val="24"/>
          <w:lang w:val="en-US"/>
        </w:rPr>
        <w:t xml:space="preserve">       CATEGORY: Clinical/Pharmacy</w:t>
      </w:r>
      <w:r w:rsidRPr="006B6377">
        <w:rPr>
          <w:rFonts w:ascii="Arial" w:hAnsi="Arial" w:cs="Arial"/>
          <w:szCs w:val="24"/>
          <w:lang w:val="en-US"/>
        </w:rPr>
        <w:tab/>
      </w:r>
      <w:r w:rsidRPr="006B6377">
        <w:rPr>
          <w:rFonts w:ascii="Arial" w:hAnsi="Arial" w:cs="Arial"/>
          <w:szCs w:val="24"/>
          <w:lang w:val="en-US"/>
        </w:rPr>
        <w:tab/>
      </w:r>
      <w:r w:rsidRPr="006B6377">
        <w:rPr>
          <w:rFonts w:ascii="Arial" w:hAnsi="Arial" w:cs="Arial"/>
          <w:szCs w:val="24"/>
          <w:lang w:val="en-US"/>
        </w:rPr>
        <w:tab/>
      </w:r>
      <w:r w:rsidRPr="006B6377">
        <w:rPr>
          <w:rFonts w:ascii="Arial" w:hAnsi="Arial" w:cs="Arial"/>
          <w:szCs w:val="24"/>
          <w:lang w:val="en-US"/>
        </w:rPr>
        <w:tab/>
      </w:r>
      <w:r w:rsidRPr="006B6377">
        <w:rPr>
          <w:rFonts w:ascii="Arial" w:hAnsi="Arial" w:cs="Arial"/>
          <w:szCs w:val="24"/>
          <w:lang w:val="en-US"/>
        </w:rPr>
        <w:tab/>
      </w:r>
      <w:r w:rsidRPr="006B6377">
        <w:rPr>
          <w:rFonts w:ascii="Arial" w:hAnsi="Arial" w:cs="Arial"/>
          <w:szCs w:val="24"/>
          <w:lang w:val="en-US"/>
        </w:rPr>
        <w:tab/>
        <w:t xml:space="preserve">  </w:t>
      </w:r>
      <w:r w:rsidRPr="006B6377">
        <w:rPr>
          <w:rFonts w:ascii="Arial" w:hAnsi="Arial" w:cs="Arial"/>
          <w:szCs w:val="24"/>
          <w:lang w:val="en-US"/>
        </w:rPr>
        <w:tab/>
        <w:t xml:space="preserve">Page </w:t>
      </w:r>
      <w:r w:rsidRPr="006B6377">
        <w:rPr>
          <w:rFonts w:ascii="Arial" w:hAnsi="Arial" w:cs="Arial"/>
          <w:szCs w:val="24"/>
          <w:lang w:val="en-US"/>
        </w:rPr>
        <w:fldChar w:fldCharType="begin"/>
      </w:r>
      <w:r w:rsidRPr="006B6377">
        <w:rPr>
          <w:rFonts w:ascii="Arial" w:hAnsi="Arial" w:cs="Arial"/>
          <w:szCs w:val="24"/>
          <w:lang w:val="en-US"/>
        </w:rPr>
        <w:instrText xml:space="preserve"> PAGE </w:instrText>
      </w:r>
      <w:r w:rsidRPr="006B6377">
        <w:rPr>
          <w:rFonts w:ascii="Arial" w:hAnsi="Arial" w:cs="Arial"/>
          <w:szCs w:val="24"/>
          <w:lang w:val="en-US"/>
        </w:rPr>
        <w:fldChar w:fldCharType="separate"/>
      </w:r>
      <w:r w:rsidRPr="006B6377">
        <w:rPr>
          <w:rFonts w:ascii="Arial" w:hAnsi="Arial" w:cs="Arial"/>
          <w:noProof/>
          <w:szCs w:val="24"/>
          <w:lang w:val="en-US"/>
        </w:rPr>
        <w:t>1</w:t>
      </w:r>
      <w:r w:rsidRPr="006B6377">
        <w:rPr>
          <w:rFonts w:ascii="Arial" w:hAnsi="Arial" w:cs="Arial"/>
          <w:szCs w:val="24"/>
          <w:lang w:val="en-US"/>
        </w:rPr>
        <w:fldChar w:fldCharType="end"/>
      </w:r>
      <w:r w:rsidRPr="006B6377">
        <w:rPr>
          <w:rFonts w:ascii="Arial" w:hAnsi="Arial" w:cs="Arial"/>
          <w:szCs w:val="24"/>
          <w:lang w:val="en-US"/>
        </w:rPr>
        <w:t xml:space="preserve"> of </w:t>
      </w:r>
      <w:r w:rsidRPr="006B6377">
        <w:rPr>
          <w:rFonts w:ascii="Arial" w:hAnsi="Arial" w:cs="Arial"/>
          <w:szCs w:val="24"/>
          <w:lang w:val="en-US"/>
        </w:rPr>
        <w:fldChar w:fldCharType="begin"/>
      </w:r>
      <w:r w:rsidRPr="006B6377">
        <w:rPr>
          <w:rFonts w:ascii="Arial" w:hAnsi="Arial" w:cs="Arial"/>
          <w:szCs w:val="24"/>
          <w:lang w:val="en-US"/>
        </w:rPr>
        <w:instrText xml:space="preserve"> NUMPAGES </w:instrText>
      </w:r>
      <w:r w:rsidRPr="006B6377">
        <w:rPr>
          <w:rFonts w:ascii="Arial" w:hAnsi="Arial" w:cs="Arial"/>
          <w:szCs w:val="24"/>
          <w:lang w:val="en-US"/>
        </w:rPr>
        <w:fldChar w:fldCharType="separate"/>
      </w:r>
      <w:r w:rsidRPr="006B6377">
        <w:rPr>
          <w:rFonts w:ascii="Arial" w:hAnsi="Arial" w:cs="Arial"/>
          <w:noProof/>
          <w:szCs w:val="24"/>
          <w:lang w:val="en-US"/>
        </w:rPr>
        <w:t>3</w:t>
      </w:r>
      <w:r w:rsidRPr="006B6377">
        <w:rPr>
          <w:rFonts w:ascii="Arial" w:hAnsi="Arial" w:cs="Arial"/>
          <w:szCs w:val="24"/>
          <w:lang w:val="en-US"/>
        </w:rPr>
        <w:fldChar w:fldCharType="end"/>
      </w:r>
    </w:p>
    <w:p w14:paraId="6B0D7921" w14:textId="77777777" w:rsidR="006B6377" w:rsidRPr="006B6377" w:rsidRDefault="006B6377" w:rsidP="006B6377">
      <w:pPr>
        <w:tabs>
          <w:tab w:val="left" w:pos="450"/>
          <w:tab w:val="left" w:pos="1440"/>
          <w:tab w:val="left" w:pos="2160"/>
          <w:tab w:val="left" w:pos="2520"/>
          <w:tab w:val="left" w:pos="2880"/>
          <w:tab w:val="center" w:pos="3600"/>
          <w:tab w:val="center" w:pos="4680"/>
          <w:tab w:val="left" w:pos="5760"/>
          <w:tab w:val="left" w:pos="6480"/>
          <w:tab w:val="left" w:pos="7920"/>
          <w:tab w:val="right" w:pos="9360"/>
        </w:tabs>
        <w:spacing w:after="0" w:line="240" w:lineRule="auto"/>
        <w:jc w:val="both"/>
        <w:rPr>
          <w:rFonts w:ascii="Arial" w:hAnsi="Arial" w:cs="Arial"/>
          <w:szCs w:val="24"/>
          <w:lang w:val="en-US"/>
        </w:rPr>
      </w:pPr>
      <w:r w:rsidRPr="006B6377">
        <w:rPr>
          <w:rFonts w:ascii="Arial" w:hAnsi="Arial" w:cs="Arial"/>
          <w:szCs w:val="24"/>
          <w:lang w:val="en-US"/>
        </w:rPr>
        <w:tab/>
        <w:t xml:space="preserve">SUBJECT: </w:t>
      </w:r>
      <w:r w:rsidRPr="006B6377">
        <w:rPr>
          <w:rFonts w:ascii="Arial" w:hAnsi="Arial" w:cs="Arial"/>
          <w:b/>
          <w:szCs w:val="24"/>
          <w:lang w:val="en-US"/>
        </w:rPr>
        <w:t>Evaluation of Antibiotic Therapy for Acute Uncomplicated Cystitis in Adults</w:t>
      </w:r>
    </w:p>
    <w:p w14:paraId="7EECE876" w14:textId="77777777" w:rsidR="006B6377" w:rsidRPr="006B6377" w:rsidRDefault="006B6377" w:rsidP="006B6377">
      <w:pPr>
        <w:tabs>
          <w:tab w:val="left" w:pos="450"/>
          <w:tab w:val="left" w:pos="1440"/>
          <w:tab w:val="left" w:pos="2160"/>
          <w:tab w:val="left" w:pos="2520"/>
          <w:tab w:val="left" w:pos="2880"/>
          <w:tab w:val="center" w:pos="3600"/>
          <w:tab w:val="center" w:pos="4680"/>
          <w:tab w:val="left" w:pos="5760"/>
          <w:tab w:val="left" w:pos="6480"/>
          <w:tab w:val="left" w:pos="7920"/>
          <w:tab w:val="right" w:pos="9360"/>
        </w:tabs>
        <w:spacing w:after="0" w:line="240" w:lineRule="auto"/>
        <w:jc w:val="both"/>
        <w:rPr>
          <w:rFonts w:ascii="Arial" w:hAnsi="Arial" w:cs="Arial"/>
          <w:szCs w:val="24"/>
          <w:lang w:val="en-US"/>
        </w:rPr>
      </w:pPr>
      <w:r w:rsidRPr="006B6377">
        <w:rPr>
          <w:rFonts w:ascii="Arial" w:hAnsi="Arial" w:cs="Arial"/>
          <w:szCs w:val="24"/>
          <w:lang w:val="en-US"/>
        </w:rPr>
        <w:tab/>
        <w:t>ORIGINATED:</w:t>
      </w:r>
      <w:r w:rsidRPr="006B6377">
        <w:rPr>
          <w:rFonts w:ascii="Arial" w:hAnsi="Arial" w:cs="Arial"/>
          <w:szCs w:val="24"/>
          <w:lang w:val="en-US"/>
        </w:rPr>
        <w:tab/>
        <w:t>N/A                            EFFECTIVE: 09/21                   SUPERSEDES: N/A</w:t>
      </w:r>
    </w:p>
    <w:p w14:paraId="619EF246" w14:textId="77777777" w:rsidR="006B6377" w:rsidRPr="006B6377" w:rsidRDefault="006B6377" w:rsidP="006B6377">
      <w:pPr>
        <w:tabs>
          <w:tab w:val="left" w:pos="2880"/>
          <w:tab w:val="center" w:pos="3600"/>
          <w:tab w:val="center" w:pos="4680"/>
          <w:tab w:val="left" w:pos="5760"/>
          <w:tab w:val="left" w:pos="6480"/>
          <w:tab w:val="left" w:pos="7920"/>
          <w:tab w:val="right" w:pos="9360"/>
        </w:tabs>
        <w:spacing w:after="0" w:line="240" w:lineRule="auto"/>
        <w:ind w:left="360"/>
        <w:jc w:val="both"/>
        <w:rPr>
          <w:rFonts w:ascii="Arial" w:hAnsi="Arial" w:cs="Arial"/>
          <w:u w:val="single"/>
          <w:lang w:val="en-US"/>
        </w:rPr>
      </w:pPr>
      <w:r w:rsidRPr="006B6377">
        <w:rPr>
          <w:rFonts w:ascii="Arial" w:hAnsi="Arial" w:cs="Arial"/>
          <w:lang w:val="en-US"/>
        </w:rPr>
        <w:t>======================================================================</w:t>
      </w:r>
    </w:p>
    <w:p w14:paraId="29C14790" w14:textId="77777777" w:rsidR="006B6377" w:rsidRPr="006B6377" w:rsidRDefault="006B6377" w:rsidP="006B6377">
      <w:pPr>
        <w:tabs>
          <w:tab w:val="center" w:pos="4680"/>
          <w:tab w:val="right" w:pos="9360"/>
        </w:tabs>
        <w:spacing w:after="0" w:line="240" w:lineRule="auto"/>
        <w:rPr>
          <w:rFonts w:ascii="Arial" w:hAnsi="Arial" w:cs="Arial"/>
          <w:lang w:val="en-US"/>
        </w:rPr>
      </w:pPr>
    </w:p>
    <w:p w14:paraId="76E33ADF" w14:textId="77777777" w:rsidR="006B6377" w:rsidRPr="006B6377" w:rsidRDefault="006B6377" w:rsidP="006B6377">
      <w:pPr>
        <w:numPr>
          <w:ilvl w:val="1"/>
          <w:numId w:val="7"/>
        </w:numPr>
        <w:tabs>
          <w:tab w:val="left" w:pos="720"/>
        </w:tabs>
        <w:spacing w:after="0" w:line="240" w:lineRule="auto"/>
        <w:ind w:hanging="540"/>
        <w:rPr>
          <w:rFonts w:ascii="Arial" w:hAnsi="Arial" w:cs="Arial"/>
          <w:b/>
          <w:bCs/>
          <w:szCs w:val="24"/>
          <w:lang w:val="en-US"/>
        </w:rPr>
      </w:pPr>
      <w:r w:rsidRPr="006B6377">
        <w:rPr>
          <w:rFonts w:ascii="Arial" w:hAnsi="Arial" w:cs="Arial"/>
          <w:b/>
          <w:bCs/>
          <w:szCs w:val="24"/>
          <w:lang w:val="en-US"/>
        </w:rPr>
        <w:t>PURPOSE</w:t>
      </w:r>
    </w:p>
    <w:p w14:paraId="06567BDF" w14:textId="77777777" w:rsidR="006B6377" w:rsidRPr="006B6377" w:rsidRDefault="006B6377" w:rsidP="006B6377">
      <w:pPr>
        <w:tabs>
          <w:tab w:val="center" w:pos="4680"/>
          <w:tab w:val="right" w:pos="9360"/>
        </w:tabs>
        <w:spacing w:after="0" w:line="240" w:lineRule="auto"/>
        <w:rPr>
          <w:rFonts w:ascii="Arial" w:hAnsi="Arial" w:cs="Arial"/>
          <w:b/>
          <w:bCs/>
          <w:szCs w:val="24"/>
          <w:lang w:val="en-US"/>
        </w:rPr>
      </w:pPr>
    </w:p>
    <w:p w14:paraId="3EDABB0E" w14:textId="77777777" w:rsidR="006B6377" w:rsidRPr="006B6377" w:rsidRDefault="006B6377" w:rsidP="006B6377">
      <w:pPr>
        <w:numPr>
          <w:ilvl w:val="1"/>
          <w:numId w:val="7"/>
        </w:numPr>
        <w:tabs>
          <w:tab w:val="left" w:pos="720"/>
          <w:tab w:val="num" w:pos="1620"/>
          <w:tab w:val="left" w:pos="2246"/>
          <w:tab w:val="left" w:pos="2707"/>
          <w:tab w:val="left" w:pos="3427"/>
          <w:tab w:val="left" w:pos="4680"/>
          <w:tab w:val="left" w:pos="8190"/>
        </w:tabs>
        <w:spacing w:after="0" w:line="240" w:lineRule="auto"/>
        <w:ind w:left="1620" w:hanging="540"/>
        <w:rPr>
          <w:rFonts w:ascii="Arial" w:hAnsi="Arial" w:cs="Arial"/>
          <w:sz w:val="24"/>
          <w:szCs w:val="24"/>
          <w:lang w:val="en-US"/>
        </w:rPr>
      </w:pPr>
      <w:r w:rsidRPr="006B6377">
        <w:rPr>
          <w:rFonts w:ascii="Arial" w:hAnsi="Arial" w:cs="Arial"/>
          <w:sz w:val="24"/>
          <w:szCs w:val="24"/>
          <w:u w:val="single"/>
          <w:lang w:val="en-US"/>
        </w:rPr>
        <w:t>Scope</w:t>
      </w:r>
      <w:r w:rsidRPr="006B6377">
        <w:rPr>
          <w:rFonts w:ascii="Arial" w:hAnsi="Arial" w:cs="Arial"/>
          <w:sz w:val="24"/>
          <w:szCs w:val="24"/>
          <w:lang w:val="en-US"/>
        </w:rPr>
        <w:t xml:space="preserve"> – To define the process for the evaluation and discontinuation of antibiotic therapy for adult hospitalized non-ICU status patients at Dignity Health St. Rose Dominican (SRD) – Siena Campus with acute, uncomplicated cystitis.</w:t>
      </w:r>
    </w:p>
    <w:p w14:paraId="6846E5E5" w14:textId="77777777" w:rsidR="006B6377" w:rsidRPr="006B6377" w:rsidRDefault="006B6377" w:rsidP="006B6377">
      <w:pPr>
        <w:tabs>
          <w:tab w:val="left" w:pos="720"/>
          <w:tab w:val="left" w:pos="2246"/>
          <w:tab w:val="left" w:pos="2707"/>
          <w:tab w:val="left" w:pos="3427"/>
          <w:tab w:val="left" w:pos="4680"/>
          <w:tab w:val="left" w:pos="8190"/>
        </w:tabs>
        <w:spacing w:after="0" w:line="240" w:lineRule="auto"/>
        <w:rPr>
          <w:rFonts w:ascii="Arial" w:hAnsi="Arial" w:cs="Arial"/>
          <w:sz w:val="24"/>
          <w:szCs w:val="24"/>
          <w:lang w:val="en-US"/>
        </w:rPr>
      </w:pPr>
    </w:p>
    <w:p w14:paraId="02EE6BEB" w14:textId="77777777" w:rsidR="006B6377" w:rsidRPr="006B6377" w:rsidRDefault="006B6377" w:rsidP="006B6377">
      <w:pPr>
        <w:numPr>
          <w:ilvl w:val="1"/>
          <w:numId w:val="7"/>
        </w:numPr>
        <w:tabs>
          <w:tab w:val="left" w:pos="720"/>
          <w:tab w:val="left" w:pos="1620"/>
          <w:tab w:val="left" w:pos="2707"/>
          <w:tab w:val="left" w:pos="3427"/>
          <w:tab w:val="left" w:pos="4680"/>
          <w:tab w:val="left" w:pos="8190"/>
        </w:tabs>
        <w:spacing w:after="0" w:line="240" w:lineRule="auto"/>
        <w:ind w:left="1620" w:hanging="540"/>
        <w:rPr>
          <w:rFonts w:ascii="Arial" w:hAnsi="Arial" w:cs="Arial"/>
          <w:sz w:val="24"/>
          <w:szCs w:val="24"/>
          <w:lang w:val="en-US"/>
        </w:rPr>
      </w:pPr>
      <w:r w:rsidRPr="006B6377">
        <w:rPr>
          <w:rFonts w:ascii="Arial" w:hAnsi="Arial" w:cs="Arial"/>
          <w:sz w:val="24"/>
          <w:szCs w:val="24"/>
          <w:u w:val="single"/>
          <w:lang w:val="en-US"/>
        </w:rPr>
        <w:t>Objective</w:t>
      </w:r>
      <w:r w:rsidRPr="006B6377">
        <w:rPr>
          <w:rFonts w:ascii="Arial" w:hAnsi="Arial" w:cs="Arial"/>
          <w:sz w:val="24"/>
          <w:szCs w:val="24"/>
          <w:lang w:val="en-US"/>
        </w:rPr>
        <w:t xml:space="preserve"> – To provide guidelines for discontinuation of antibiotic therapy for acute, uncomplicated cystitis in hospitalized patients.</w:t>
      </w:r>
    </w:p>
    <w:p w14:paraId="0FAED52A" w14:textId="77777777" w:rsidR="006B6377" w:rsidRPr="006B6377" w:rsidRDefault="006B6377" w:rsidP="006B6377">
      <w:pPr>
        <w:tabs>
          <w:tab w:val="left" w:pos="720"/>
          <w:tab w:val="left" w:pos="1620"/>
          <w:tab w:val="left" w:pos="2707"/>
          <w:tab w:val="left" w:pos="3427"/>
          <w:tab w:val="left" w:pos="4680"/>
          <w:tab w:val="left" w:pos="8190"/>
        </w:tabs>
        <w:spacing w:after="0" w:line="240" w:lineRule="auto"/>
        <w:rPr>
          <w:rFonts w:ascii="Arial" w:hAnsi="Arial" w:cs="Arial"/>
          <w:sz w:val="24"/>
          <w:szCs w:val="24"/>
          <w:lang w:val="en-US"/>
        </w:rPr>
      </w:pPr>
    </w:p>
    <w:p w14:paraId="413467FA" w14:textId="77777777" w:rsidR="006B6377" w:rsidRPr="006B6377" w:rsidRDefault="006B6377" w:rsidP="006B6377">
      <w:pPr>
        <w:numPr>
          <w:ilvl w:val="0"/>
          <w:numId w:val="7"/>
        </w:numPr>
        <w:tabs>
          <w:tab w:val="num" w:pos="720"/>
          <w:tab w:val="num" w:pos="1080"/>
        </w:tabs>
        <w:spacing w:after="0" w:line="240" w:lineRule="auto"/>
        <w:ind w:left="1080" w:hanging="540"/>
        <w:rPr>
          <w:rFonts w:ascii="Arial" w:hAnsi="Arial" w:cs="Arial"/>
          <w:color w:val="000000"/>
          <w:szCs w:val="24"/>
          <w:lang w:val="en-US"/>
        </w:rPr>
      </w:pPr>
      <w:r w:rsidRPr="006B6377">
        <w:rPr>
          <w:rFonts w:ascii="Arial" w:hAnsi="Arial" w:cs="Arial"/>
          <w:b/>
          <w:bCs/>
          <w:szCs w:val="24"/>
          <w:lang w:val="en-US"/>
        </w:rPr>
        <w:t>RESPONSIBILITIES</w:t>
      </w:r>
      <w:r w:rsidRPr="006B6377">
        <w:rPr>
          <w:rFonts w:ascii="Arial" w:hAnsi="Arial" w:cs="Arial"/>
          <w:color w:val="000000"/>
          <w:szCs w:val="24"/>
          <w:lang w:val="en-US"/>
        </w:rPr>
        <w:t xml:space="preserve">  </w:t>
      </w:r>
    </w:p>
    <w:p w14:paraId="1285C9C0" w14:textId="77777777" w:rsidR="006B6377" w:rsidRPr="006B6377" w:rsidRDefault="006B6377" w:rsidP="006B6377">
      <w:pPr>
        <w:autoSpaceDE w:val="0"/>
        <w:autoSpaceDN w:val="0"/>
        <w:adjustRightInd w:val="0"/>
        <w:spacing w:after="0" w:line="240" w:lineRule="auto"/>
        <w:rPr>
          <w:rFonts w:ascii="Arial" w:eastAsia="Times New Roman" w:hAnsi="Arial" w:cs="Arial"/>
          <w:color w:val="000000"/>
          <w:sz w:val="24"/>
          <w:szCs w:val="24"/>
          <w:lang w:val="en-US"/>
        </w:rPr>
      </w:pPr>
    </w:p>
    <w:p w14:paraId="31997BC1" w14:textId="77777777" w:rsidR="006B6377" w:rsidRPr="006B6377" w:rsidRDefault="006B6377" w:rsidP="006B6377">
      <w:pPr>
        <w:numPr>
          <w:ilvl w:val="1"/>
          <w:numId w:val="11"/>
        </w:numPr>
        <w:spacing w:after="0" w:line="240" w:lineRule="auto"/>
        <w:rPr>
          <w:rFonts w:ascii="Arial" w:hAnsi="Arial" w:cs="Arial"/>
          <w:szCs w:val="24"/>
          <w:lang w:val="en-US"/>
        </w:rPr>
      </w:pPr>
      <w:r w:rsidRPr="006B6377">
        <w:rPr>
          <w:rFonts w:ascii="Arial" w:hAnsi="Arial" w:cs="Arial"/>
          <w:szCs w:val="24"/>
          <w:u w:val="single"/>
          <w:lang w:val="en-US"/>
        </w:rPr>
        <w:t>Licensed Independent Practitioner (LIP)</w:t>
      </w:r>
      <w:r w:rsidRPr="006B6377">
        <w:rPr>
          <w:rFonts w:ascii="Arial" w:hAnsi="Arial" w:cs="Arial"/>
          <w:szCs w:val="24"/>
          <w:lang w:val="en-US"/>
        </w:rPr>
        <w:t xml:space="preserve"> – who are credentialed and privileged to do so, are </w:t>
      </w:r>
      <w:r w:rsidRPr="006B6377">
        <w:rPr>
          <w:rFonts w:ascii="Arial" w:hAnsi="Arial" w:cs="Arial"/>
          <w:color w:val="000000"/>
          <w:szCs w:val="24"/>
          <w:lang w:val="en-US"/>
        </w:rPr>
        <w:t>responsible for initiating antibiotics on patients as needed according to diagnosis and risk factors.</w:t>
      </w:r>
    </w:p>
    <w:p w14:paraId="682D6D02" w14:textId="77777777" w:rsidR="006B6377" w:rsidRPr="006B6377" w:rsidRDefault="006B6377" w:rsidP="006B6377">
      <w:pPr>
        <w:tabs>
          <w:tab w:val="center" w:pos="4680"/>
          <w:tab w:val="right" w:pos="9360"/>
        </w:tabs>
        <w:spacing w:after="0" w:line="240" w:lineRule="auto"/>
        <w:ind w:left="1620"/>
        <w:rPr>
          <w:rFonts w:ascii="Arial" w:hAnsi="Arial" w:cs="Arial"/>
          <w:szCs w:val="24"/>
          <w:lang w:val="en-US"/>
        </w:rPr>
      </w:pPr>
    </w:p>
    <w:p w14:paraId="31BBD406" w14:textId="77777777" w:rsidR="006B6377" w:rsidRPr="006B6377" w:rsidRDefault="006B6377" w:rsidP="006B6377">
      <w:pPr>
        <w:numPr>
          <w:ilvl w:val="1"/>
          <w:numId w:val="11"/>
        </w:numPr>
        <w:spacing w:after="0" w:line="240" w:lineRule="auto"/>
        <w:rPr>
          <w:rFonts w:ascii="Arial" w:hAnsi="Arial" w:cs="Arial"/>
          <w:iCs/>
          <w:szCs w:val="24"/>
          <w:lang w:val="en-US"/>
        </w:rPr>
      </w:pPr>
      <w:r w:rsidRPr="006B6377">
        <w:rPr>
          <w:rFonts w:ascii="Arial" w:hAnsi="Arial" w:cs="Arial"/>
          <w:szCs w:val="24"/>
          <w:u w:val="single"/>
          <w:lang w:val="en-US"/>
        </w:rPr>
        <w:t>Pharmacist</w:t>
      </w:r>
      <w:r w:rsidRPr="006B6377">
        <w:rPr>
          <w:rFonts w:ascii="Arial" w:hAnsi="Arial" w:cs="Arial"/>
          <w:szCs w:val="24"/>
          <w:lang w:val="en-US"/>
        </w:rPr>
        <w:t xml:space="preserve"> – are responsible for </w:t>
      </w:r>
      <w:r w:rsidRPr="006B6377">
        <w:rPr>
          <w:rFonts w:ascii="Arial" w:hAnsi="Arial" w:cs="Arial"/>
          <w:color w:val="000000"/>
          <w:szCs w:val="24"/>
          <w:lang w:val="en-US"/>
        </w:rPr>
        <w:t>reviewing antibiotic orders for acute, uncomplicated cystitis for appropriate duration of therapy based on the patient’s diagnosis and risk factors.</w:t>
      </w:r>
    </w:p>
    <w:p w14:paraId="0DC1AC0C" w14:textId="77777777" w:rsidR="006B6377" w:rsidRPr="006B6377" w:rsidRDefault="006B6377" w:rsidP="006B6377">
      <w:pPr>
        <w:tabs>
          <w:tab w:val="center" w:pos="4680"/>
          <w:tab w:val="right" w:pos="9360"/>
        </w:tabs>
        <w:spacing w:after="0" w:line="240" w:lineRule="auto"/>
        <w:rPr>
          <w:rFonts w:ascii="Arial" w:hAnsi="Arial" w:cs="Arial"/>
          <w:iCs/>
          <w:szCs w:val="24"/>
          <w:lang w:val="en-US"/>
        </w:rPr>
      </w:pPr>
    </w:p>
    <w:p w14:paraId="59F1EEDF" w14:textId="77777777" w:rsidR="006B6377" w:rsidRPr="006B6377" w:rsidRDefault="006B6377" w:rsidP="006B6377">
      <w:pPr>
        <w:numPr>
          <w:ilvl w:val="1"/>
          <w:numId w:val="11"/>
        </w:numPr>
        <w:spacing w:after="0" w:line="240" w:lineRule="auto"/>
        <w:rPr>
          <w:rFonts w:ascii="Arial" w:hAnsi="Arial" w:cs="Arial"/>
          <w:iCs/>
          <w:szCs w:val="24"/>
          <w:lang w:val="en-US"/>
        </w:rPr>
      </w:pPr>
      <w:r w:rsidRPr="006B6377">
        <w:rPr>
          <w:rFonts w:ascii="Arial" w:hAnsi="Arial" w:cs="Arial"/>
          <w:color w:val="000000"/>
          <w:szCs w:val="24"/>
          <w:u w:val="single"/>
          <w:lang w:val="en-US"/>
        </w:rPr>
        <w:t>Registered Nurses (RN)</w:t>
      </w:r>
      <w:r w:rsidRPr="006B6377">
        <w:rPr>
          <w:rFonts w:ascii="Arial" w:hAnsi="Arial" w:cs="Arial"/>
          <w:color w:val="000000"/>
          <w:szCs w:val="24"/>
          <w:lang w:val="en-US"/>
        </w:rPr>
        <w:t xml:space="preserve"> – are responsible for the administration of antibiotics and monitoring of patients on these medications.</w:t>
      </w:r>
    </w:p>
    <w:p w14:paraId="3165C8CA" w14:textId="77777777" w:rsidR="006B6377" w:rsidRPr="006B6377" w:rsidRDefault="006B6377" w:rsidP="006B6377">
      <w:pPr>
        <w:tabs>
          <w:tab w:val="center" w:pos="4680"/>
          <w:tab w:val="right" w:pos="9360"/>
        </w:tabs>
        <w:spacing w:after="0" w:line="240" w:lineRule="auto"/>
        <w:rPr>
          <w:rFonts w:ascii="Arial" w:hAnsi="Arial" w:cs="Arial"/>
          <w:iCs/>
          <w:szCs w:val="24"/>
          <w:lang w:val="en-US"/>
        </w:rPr>
      </w:pPr>
      <w:r w:rsidRPr="006B6377">
        <w:rPr>
          <w:rFonts w:ascii="Arial" w:hAnsi="Arial" w:cs="Arial"/>
          <w:iCs/>
          <w:szCs w:val="24"/>
          <w:lang w:val="en-US"/>
        </w:rPr>
        <w:t xml:space="preserve">   </w:t>
      </w:r>
    </w:p>
    <w:p w14:paraId="28D4B6D0" w14:textId="77777777" w:rsidR="006B6377" w:rsidRPr="006B6377" w:rsidRDefault="006B6377" w:rsidP="006B6377">
      <w:pPr>
        <w:numPr>
          <w:ilvl w:val="0"/>
          <w:numId w:val="7"/>
        </w:numPr>
        <w:tabs>
          <w:tab w:val="num" w:pos="600"/>
          <w:tab w:val="num" w:pos="1080"/>
        </w:tabs>
        <w:spacing w:after="0" w:line="240" w:lineRule="auto"/>
        <w:ind w:left="1080" w:hanging="480"/>
        <w:rPr>
          <w:rFonts w:ascii="Arial" w:hAnsi="Arial" w:cs="Arial"/>
          <w:b/>
          <w:bCs/>
          <w:szCs w:val="24"/>
          <w:lang w:val="en-US"/>
        </w:rPr>
      </w:pPr>
      <w:r w:rsidRPr="006B6377">
        <w:rPr>
          <w:rFonts w:ascii="Arial" w:hAnsi="Arial" w:cs="Arial"/>
          <w:b/>
          <w:bCs/>
          <w:szCs w:val="24"/>
          <w:lang w:val="en-US"/>
        </w:rPr>
        <w:t xml:space="preserve">DEFINITIONS  </w:t>
      </w:r>
    </w:p>
    <w:p w14:paraId="037623B5" w14:textId="77777777" w:rsidR="006B6377" w:rsidRPr="006B6377" w:rsidRDefault="006B6377" w:rsidP="006B6377">
      <w:pPr>
        <w:tabs>
          <w:tab w:val="center" w:pos="4680"/>
          <w:tab w:val="right" w:pos="9360"/>
        </w:tabs>
        <w:spacing w:after="0" w:line="240" w:lineRule="auto"/>
        <w:ind w:left="1080"/>
        <w:rPr>
          <w:rFonts w:ascii="Arial" w:hAnsi="Arial" w:cs="Arial"/>
          <w:iCs/>
          <w:szCs w:val="24"/>
          <w:lang w:val="en-US"/>
        </w:rPr>
      </w:pPr>
    </w:p>
    <w:p w14:paraId="66447792" w14:textId="77777777" w:rsidR="006B6377" w:rsidRPr="006B6377" w:rsidRDefault="006B6377" w:rsidP="006B6377">
      <w:pPr>
        <w:numPr>
          <w:ilvl w:val="1"/>
          <w:numId w:val="8"/>
        </w:numPr>
        <w:tabs>
          <w:tab w:val="num" w:pos="1620"/>
        </w:tabs>
        <w:spacing w:after="0" w:line="240" w:lineRule="auto"/>
        <w:ind w:left="1620"/>
        <w:rPr>
          <w:rFonts w:ascii="Arial" w:hAnsi="Arial" w:cs="Arial"/>
          <w:szCs w:val="24"/>
          <w:u w:val="single"/>
          <w:lang w:val="en-US"/>
        </w:rPr>
      </w:pPr>
      <w:r w:rsidRPr="006B6377">
        <w:rPr>
          <w:rFonts w:ascii="Arial" w:hAnsi="Arial" w:cs="Arial"/>
          <w:szCs w:val="24"/>
          <w:u w:val="single"/>
          <w:lang w:val="en-US"/>
        </w:rPr>
        <w:t>Acute, uncomplicated cystitis</w:t>
      </w:r>
      <w:r w:rsidRPr="006B6377">
        <w:rPr>
          <w:rFonts w:ascii="Arial" w:hAnsi="Arial" w:cs="Arial"/>
          <w:szCs w:val="24"/>
          <w:lang w:val="en-US"/>
        </w:rPr>
        <w:t xml:space="preserve"> – a medical condition diagnosed by lower urinary tract symptoms, a positive urinalysis and lack of upper urinary tract symptoms and/or symptoms of systemic infection.  </w:t>
      </w:r>
    </w:p>
    <w:p w14:paraId="6BAC0B4E" w14:textId="77777777" w:rsidR="006B6377" w:rsidRPr="006B6377" w:rsidRDefault="006B6377" w:rsidP="006B6377">
      <w:pPr>
        <w:tabs>
          <w:tab w:val="center" w:pos="4680"/>
          <w:tab w:val="right" w:pos="9360"/>
        </w:tabs>
        <w:spacing w:after="0" w:line="240" w:lineRule="auto"/>
        <w:ind w:left="1620"/>
        <w:rPr>
          <w:rFonts w:ascii="Arial" w:hAnsi="Arial" w:cs="Arial"/>
          <w:szCs w:val="24"/>
          <w:u w:val="single"/>
          <w:lang w:val="en-US"/>
        </w:rPr>
      </w:pPr>
    </w:p>
    <w:p w14:paraId="423AA56C" w14:textId="77777777" w:rsidR="006B6377" w:rsidRPr="006B6377" w:rsidRDefault="006B6377" w:rsidP="006B6377">
      <w:pPr>
        <w:numPr>
          <w:ilvl w:val="1"/>
          <w:numId w:val="8"/>
        </w:numPr>
        <w:tabs>
          <w:tab w:val="num" w:pos="1620"/>
        </w:tabs>
        <w:spacing w:after="0" w:line="240" w:lineRule="auto"/>
        <w:ind w:left="1620"/>
        <w:rPr>
          <w:rFonts w:ascii="Arial" w:hAnsi="Arial" w:cs="Arial"/>
          <w:szCs w:val="24"/>
          <w:u w:val="single"/>
          <w:lang w:val="en-US"/>
        </w:rPr>
      </w:pPr>
      <w:r w:rsidRPr="006B6377">
        <w:rPr>
          <w:rFonts w:ascii="Arial" w:hAnsi="Arial" w:cs="Arial"/>
          <w:szCs w:val="24"/>
          <w:u w:val="single"/>
          <w:lang w:val="en-US"/>
        </w:rPr>
        <w:t>Acute Kidney Injury</w:t>
      </w:r>
      <w:r w:rsidRPr="006B6377">
        <w:rPr>
          <w:rFonts w:ascii="Arial" w:hAnsi="Arial" w:cs="Arial"/>
          <w:szCs w:val="24"/>
          <w:lang w:val="en-US"/>
        </w:rPr>
        <w:t xml:space="preserve"> – an increase in the serum creatinine level by 0.3 mg/</w:t>
      </w:r>
      <w:proofErr w:type="spellStart"/>
      <w:r w:rsidRPr="006B6377">
        <w:rPr>
          <w:rFonts w:ascii="Arial" w:hAnsi="Arial" w:cs="Arial"/>
          <w:szCs w:val="24"/>
          <w:lang w:val="en-US"/>
        </w:rPr>
        <w:t>dL</w:t>
      </w:r>
      <w:proofErr w:type="spellEnd"/>
      <w:r w:rsidRPr="006B6377">
        <w:rPr>
          <w:rFonts w:ascii="Arial" w:hAnsi="Arial" w:cs="Arial"/>
          <w:szCs w:val="24"/>
          <w:lang w:val="en-US"/>
        </w:rPr>
        <w:t xml:space="preserve"> or more within 48 hours or a serum creatinine increase to 1.5 times baseline value or more within the last seven days or urine output of less than 0.5 mL/kg/hour for six hours.</w:t>
      </w:r>
    </w:p>
    <w:p w14:paraId="5EE90443" w14:textId="77777777" w:rsidR="006B6377" w:rsidRPr="006B6377" w:rsidRDefault="006B6377" w:rsidP="006B6377">
      <w:pPr>
        <w:tabs>
          <w:tab w:val="center" w:pos="4680"/>
          <w:tab w:val="right" w:pos="9360"/>
        </w:tabs>
        <w:spacing w:after="0" w:line="240" w:lineRule="auto"/>
        <w:rPr>
          <w:rFonts w:ascii="Arial" w:hAnsi="Arial" w:cs="Arial"/>
          <w:szCs w:val="24"/>
          <w:u w:val="single"/>
          <w:lang w:val="en-US"/>
        </w:rPr>
      </w:pPr>
    </w:p>
    <w:p w14:paraId="2C556AFD" w14:textId="77777777" w:rsidR="006B6377" w:rsidRPr="006B6377" w:rsidRDefault="006B6377" w:rsidP="006B6377">
      <w:pPr>
        <w:numPr>
          <w:ilvl w:val="1"/>
          <w:numId w:val="8"/>
        </w:numPr>
        <w:tabs>
          <w:tab w:val="num" w:pos="1620"/>
        </w:tabs>
        <w:spacing w:after="0" w:line="240" w:lineRule="auto"/>
        <w:ind w:left="1620"/>
        <w:rPr>
          <w:rFonts w:ascii="Arial" w:hAnsi="Arial" w:cs="Arial"/>
          <w:szCs w:val="24"/>
          <w:u w:val="single"/>
          <w:lang w:val="en-US"/>
        </w:rPr>
      </w:pPr>
      <w:r w:rsidRPr="006B6377">
        <w:rPr>
          <w:rFonts w:ascii="Arial" w:hAnsi="Arial" w:cs="Arial"/>
          <w:szCs w:val="24"/>
          <w:u w:val="single"/>
          <w:lang w:val="en-US"/>
        </w:rPr>
        <w:t>Duration of Therapy</w:t>
      </w:r>
      <w:r w:rsidRPr="006B6377">
        <w:rPr>
          <w:rFonts w:ascii="Arial" w:hAnsi="Arial" w:cs="Arial"/>
          <w:szCs w:val="24"/>
          <w:lang w:val="en-US"/>
        </w:rPr>
        <w:t xml:space="preserve"> – the length of time antibiotics are being used for the treatment of an infection.</w:t>
      </w:r>
    </w:p>
    <w:p w14:paraId="63F62DEC" w14:textId="77777777" w:rsidR="006B6377" w:rsidRPr="006B6377" w:rsidRDefault="006B6377" w:rsidP="006B6377">
      <w:pPr>
        <w:tabs>
          <w:tab w:val="center" w:pos="4680"/>
          <w:tab w:val="right" w:pos="9360"/>
        </w:tabs>
        <w:spacing w:after="0" w:line="240" w:lineRule="auto"/>
        <w:rPr>
          <w:rFonts w:ascii="Arial" w:hAnsi="Arial" w:cs="Arial"/>
          <w:szCs w:val="24"/>
          <w:u w:val="single"/>
          <w:lang w:val="en-US"/>
        </w:rPr>
      </w:pPr>
    </w:p>
    <w:p w14:paraId="764C918B" w14:textId="77777777" w:rsidR="006B6377" w:rsidRPr="006B6377" w:rsidRDefault="006B6377" w:rsidP="006B6377">
      <w:pPr>
        <w:numPr>
          <w:ilvl w:val="2"/>
          <w:numId w:val="8"/>
        </w:numPr>
        <w:spacing w:after="0" w:line="240" w:lineRule="auto"/>
        <w:rPr>
          <w:rFonts w:ascii="Arial" w:hAnsi="Arial" w:cs="Arial"/>
          <w:szCs w:val="24"/>
          <w:lang w:val="en-US"/>
        </w:rPr>
      </w:pPr>
      <w:r w:rsidRPr="006B6377">
        <w:rPr>
          <w:rFonts w:ascii="Arial" w:hAnsi="Arial" w:cs="Arial"/>
          <w:szCs w:val="24"/>
          <w:lang w:val="en-US"/>
        </w:rPr>
        <w:t>Appropriate duration of therapy for acute uncomplicated cystitis is defined as three to five (3 – 5) days. (See Reference 7.1)</w:t>
      </w:r>
    </w:p>
    <w:p w14:paraId="72788764" w14:textId="77777777" w:rsidR="006B6377" w:rsidRPr="006B6377" w:rsidRDefault="006B6377" w:rsidP="006B6377">
      <w:pPr>
        <w:tabs>
          <w:tab w:val="center" w:pos="4680"/>
          <w:tab w:val="right" w:pos="9360"/>
        </w:tabs>
        <w:spacing w:after="0" w:line="240" w:lineRule="auto"/>
        <w:rPr>
          <w:rFonts w:ascii="Arial" w:hAnsi="Arial" w:cs="Arial"/>
          <w:szCs w:val="24"/>
          <w:lang w:val="en-US"/>
        </w:rPr>
      </w:pPr>
    </w:p>
    <w:p w14:paraId="14EEF7F3" w14:textId="77777777" w:rsidR="006B6377" w:rsidRPr="006B6377" w:rsidRDefault="006B6377" w:rsidP="006B6377">
      <w:pPr>
        <w:numPr>
          <w:ilvl w:val="1"/>
          <w:numId w:val="8"/>
        </w:numPr>
        <w:tabs>
          <w:tab w:val="num" w:pos="1620"/>
        </w:tabs>
        <w:spacing w:after="0" w:line="240" w:lineRule="auto"/>
        <w:ind w:left="1620"/>
        <w:rPr>
          <w:rFonts w:ascii="Arial" w:hAnsi="Arial" w:cs="Arial"/>
          <w:szCs w:val="24"/>
          <w:lang w:val="en-US"/>
        </w:rPr>
      </w:pPr>
      <w:r w:rsidRPr="006B6377">
        <w:rPr>
          <w:rFonts w:ascii="Arial" w:hAnsi="Arial" w:cs="Arial"/>
          <w:szCs w:val="24"/>
          <w:u w:val="single"/>
          <w:lang w:val="en-US"/>
        </w:rPr>
        <w:lastRenderedPageBreak/>
        <w:t>Immunosuppression</w:t>
      </w:r>
      <w:r w:rsidRPr="006B6377">
        <w:rPr>
          <w:rFonts w:ascii="Arial" w:hAnsi="Arial" w:cs="Arial"/>
          <w:szCs w:val="24"/>
          <w:lang w:val="en-US"/>
        </w:rPr>
        <w:t xml:space="preserve"> – patients receiving high-dose corticosteroids (greater than 2 mg/kg of body weight or 20 mg/day or prednisone or equivalent), currently receiving chemotherapy, radiation therapy or other immunosuppressive therapy</w:t>
      </w:r>
    </w:p>
    <w:p w14:paraId="2EAAD90E" w14:textId="77777777" w:rsidR="006B6377" w:rsidRPr="006B6377" w:rsidRDefault="006B6377" w:rsidP="006B6377">
      <w:pPr>
        <w:numPr>
          <w:ilvl w:val="1"/>
          <w:numId w:val="8"/>
        </w:numPr>
        <w:tabs>
          <w:tab w:val="num" w:pos="1620"/>
        </w:tabs>
        <w:spacing w:after="0" w:line="240" w:lineRule="auto"/>
        <w:ind w:left="1620"/>
        <w:rPr>
          <w:rFonts w:ascii="Arial" w:hAnsi="Arial" w:cs="Arial"/>
          <w:szCs w:val="24"/>
          <w:lang w:val="en-US"/>
        </w:rPr>
      </w:pPr>
      <w:r w:rsidRPr="006B6377">
        <w:rPr>
          <w:rFonts w:ascii="Arial" w:hAnsi="Arial" w:cs="Arial"/>
          <w:szCs w:val="24"/>
          <w:u w:val="single"/>
          <w:lang w:val="en-US"/>
        </w:rPr>
        <w:t>Multi-Drug Resistant Organism (MDRO)</w:t>
      </w:r>
      <w:r w:rsidRPr="006B6377">
        <w:rPr>
          <w:rFonts w:ascii="Arial" w:hAnsi="Arial" w:cs="Arial"/>
          <w:szCs w:val="24"/>
          <w:lang w:val="en-US"/>
        </w:rPr>
        <w:t xml:space="preserve"> – an organism not-susceptible to greater than or equal to one agent in greater than or equal to three antimicrobial categories.</w:t>
      </w:r>
    </w:p>
    <w:p w14:paraId="6B55B544" w14:textId="77777777" w:rsidR="006B6377" w:rsidRPr="006B6377" w:rsidRDefault="006B6377" w:rsidP="006B6377">
      <w:pPr>
        <w:tabs>
          <w:tab w:val="center" w:pos="4680"/>
          <w:tab w:val="right" w:pos="9360"/>
        </w:tabs>
        <w:spacing w:after="0" w:line="240" w:lineRule="auto"/>
        <w:rPr>
          <w:rFonts w:ascii="Arial" w:hAnsi="Arial" w:cs="Arial"/>
          <w:szCs w:val="24"/>
          <w:u w:val="single"/>
          <w:lang w:val="en-US"/>
        </w:rPr>
      </w:pPr>
    </w:p>
    <w:p w14:paraId="5217E0F9" w14:textId="77777777" w:rsidR="006B6377" w:rsidRPr="006B6377" w:rsidRDefault="006B6377" w:rsidP="006B6377">
      <w:pPr>
        <w:numPr>
          <w:ilvl w:val="0"/>
          <w:numId w:val="7"/>
        </w:numPr>
        <w:spacing w:after="0" w:line="240" w:lineRule="auto"/>
        <w:ind w:left="1080" w:hanging="540"/>
        <w:rPr>
          <w:rFonts w:ascii="Arial" w:hAnsi="Arial" w:cs="Arial"/>
          <w:b/>
          <w:bCs/>
          <w:szCs w:val="24"/>
          <w:lang w:val="en-US"/>
        </w:rPr>
      </w:pPr>
      <w:r w:rsidRPr="006B6377">
        <w:rPr>
          <w:rFonts w:ascii="Arial" w:hAnsi="Arial" w:cs="Arial"/>
          <w:b/>
          <w:bCs/>
          <w:szCs w:val="24"/>
          <w:lang w:val="en-US"/>
        </w:rPr>
        <w:t>POLICY</w:t>
      </w:r>
    </w:p>
    <w:p w14:paraId="791E8041" w14:textId="77777777" w:rsidR="006B6377" w:rsidRPr="006B6377" w:rsidRDefault="006B6377" w:rsidP="006B6377">
      <w:pPr>
        <w:tabs>
          <w:tab w:val="center" w:pos="4680"/>
          <w:tab w:val="right" w:pos="9360"/>
        </w:tabs>
        <w:spacing w:after="0" w:line="240" w:lineRule="auto"/>
        <w:ind w:left="1080"/>
        <w:rPr>
          <w:rFonts w:ascii="Arial" w:hAnsi="Arial" w:cs="Arial"/>
          <w:b/>
          <w:bCs/>
          <w:szCs w:val="24"/>
          <w:lang w:val="en-US"/>
        </w:rPr>
      </w:pPr>
    </w:p>
    <w:p w14:paraId="222B289D" w14:textId="77777777" w:rsidR="006B6377" w:rsidRPr="006B6377" w:rsidRDefault="006B6377" w:rsidP="006B6377">
      <w:pPr>
        <w:numPr>
          <w:ilvl w:val="1"/>
          <w:numId w:val="12"/>
        </w:numPr>
        <w:tabs>
          <w:tab w:val="clear" w:pos="1080"/>
          <w:tab w:val="num" w:pos="1620"/>
        </w:tabs>
        <w:spacing w:after="0" w:line="240" w:lineRule="auto"/>
        <w:ind w:left="1620" w:hanging="540"/>
        <w:rPr>
          <w:rFonts w:ascii="Arial" w:hAnsi="Arial" w:cs="Arial"/>
          <w:bCs/>
          <w:szCs w:val="24"/>
          <w:lang w:val="en-US"/>
        </w:rPr>
      </w:pPr>
      <w:r w:rsidRPr="006B6377">
        <w:rPr>
          <w:rFonts w:ascii="Arial" w:hAnsi="Arial" w:cs="Arial"/>
          <w:szCs w:val="24"/>
          <w:lang w:val="en-US"/>
        </w:rPr>
        <w:t>If antibiotic therapy for acute, uncomplicated cystitis reaches 5 days and the patient does not meet any exclusion criteria, the pharmacist will discontinue the antibiotic order. (See Attachment A)</w:t>
      </w:r>
    </w:p>
    <w:p w14:paraId="6CC1D132" w14:textId="77777777" w:rsidR="006B6377" w:rsidRPr="006B6377" w:rsidRDefault="006B6377" w:rsidP="006B6377">
      <w:pPr>
        <w:tabs>
          <w:tab w:val="center" w:pos="4680"/>
          <w:tab w:val="right" w:pos="9360"/>
        </w:tabs>
        <w:spacing w:after="0" w:line="240" w:lineRule="auto"/>
        <w:rPr>
          <w:rFonts w:ascii="Arial" w:hAnsi="Arial" w:cs="Arial"/>
          <w:bCs/>
          <w:szCs w:val="24"/>
          <w:lang w:val="en-US"/>
        </w:rPr>
      </w:pPr>
    </w:p>
    <w:p w14:paraId="628353E9" w14:textId="77777777" w:rsidR="006B6377" w:rsidRPr="006B6377" w:rsidRDefault="006B6377" w:rsidP="006B6377">
      <w:pPr>
        <w:numPr>
          <w:ilvl w:val="2"/>
          <w:numId w:val="12"/>
        </w:numPr>
        <w:tabs>
          <w:tab w:val="num" w:pos="2610"/>
        </w:tabs>
        <w:spacing w:after="0" w:line="240" w:lineRule="auto"/>
        <w:ind w:left="2610" w:hanging="900"/>
        <w:rPr>
          <w:rFonts w:ascii="Arial" w:hAnsi="Arial" w:cs="Arial"/>
          <w:bCs/>
          <w:szCs w:val="24"/>
          <w:lang w:val="en-US"/>
        </w:rPr>
      </w:pPr>
      <w:r w:rsidRPr="006B6377">
        <w:rPr>
          <w:rFonts w:ascii="Arial" w:hAnsi="Arial" w:cs="Arial"/>
          <w:szCs w:val="24"/>
          <w:lang w:val="en-US"/>
        </w:rPr>
        <w:t>Patients with any of the following criteria will be excluded from the automatic discontinuation of antibiotics and will continue on their prescribed antibiotic therapy: (See References 7.1 &amp; 7.2)</w:t>
      </w:r>
    </w:p>
    <w:p w14:paraId="63370F73" w14:textId="77777777" w:rsidR="006B6377" w:rsidRPr="006B6377" w:rsidRDefault="006B6377" w:rsidP="006B6377">
      <w:pPr>
        <w:tabs>
          <w:tab w:val="center" w:pos="4680"/>
          <w:tab w:val="right" w:pos="9360"/>
        </w:tabs>
        <w:spacing w:after="0" w:line="240" w:lineRule="auto"/>
        <w:rPr>
          <w:rFonts w:ascii="Arial" w:hAnsi="Arial" w:cs="Arial"/>
          <w:bCs/>
          <w:szCs w:val="24"/>
          <w:lang w:val="en-US"/>
        </w:rPr>
      </w:pPr>
    </w:p>
    <w:p w14:paraId="525887A4" w14:textId="77777777" w:rsidR="006B6377" w:rsidRPr="006B6377" w:rsidRDefault="006B6377" w:rsidP="006B6377">
      <w:pPr>
        <w:numPr>
          <w:ilvl w:val="3"/>
          <w:numId w:val="12"/>
        </w:numPr>
        <w:tabs>
          <w:tab w:val="num" w:pos="3960"/>
        </w:tabs>
        <w:spacing w:after="0" w:line="240" w:lineRule="auto"/>
        <w:ind w:left="3960" w:hanging="1080"/>
        <w:rPr>
          <w:rFonts w:ascii="Arial" w:hAnsi="Arial" w:cs="Arial"/>
          <w:bCs/>
          <w:szCs w:val="24"/>
          <w:lang w:val="en-US"/>
        </w:rPr>
      </w:pPr>
      <w:r w:rsidRPr="006B6377">
        <w:rPr>
          <w:rFonts w:ascii="Arial" w:hAnsi="Arial" w:cs="Arial"/>
          <w:szCs w:val="24"/>
          <w:lang w:val="en-US"/>
        </w:rPr>
        <w:t>Acute kidney injury (AKI)</w:t>
      </w:r>
    </w:p>
    <w:p w14:paraId="295888C1" w14:textId="77777777" w:rsidR="006B6377" w:rsidRPr="006B6377" w:rsidRDefault="006B6377" w:rsidP="006B6377">
      <w:pPr>
        <w:numPr>
          <w:ilvl w:val="3"/>
          <w:numId w:val="12"/>
        </w:numPr>
        <w:tabs>
          <w:tab w:val="num" w:pos="3960"/>
        </w:tabs>
        <w:spacing w:after="0" w:line="240" w:lineRule="auto"/>
        <w:ind w:left="3960" w:hanging="1080"/>
        <w:rPr>
          <w:rFonts w:ascii="Arial" w:hAnsi="Arial" w:cs="Arial"/>
          <w:bCs/>
          <w:szCs w:val="24"/>
          <w:lang w:val="en-US"/>
        </w:rPr>
      </w:pPr>
      <w:r w:rsidRPr="006B6377">
        <w:rPr>
          <w:rFonts w:ascii="Arial" w:hAnsi="Arial" w:cs="Arial"/>
          <w:szCs w:val="24"/>
          <w:lang w:val="en-US"/>
        </w:rPr>
        <w:t xml:space="preserve">Fever (temperature greater than or equal to 38 </w:t>
      </w:r>
      <w:proofErr w:type="spellStart"/>
      <w:r w:rsidRPr="006B6377">
        <w:rPr>
          <w:rFonts w:ascii="Arial" w:hAnsi="Arial" w:cs="Arial"/>
          <w:szCs w:val="24"/>
          <w:vertAlign w:val="superscript"/>
          <w:lang w:val="en-US"/>
        </w:rPr>
        <w:t>o</w:t>
      </w:r>
      <w:r w:rsidRPr="006B6377">
        <w:rPr>
          <w:rFonts w:ascii="Arial" w:hAnsi="Arial" w:cs="Arial"/>
          <w:szCs w:val="24"/>
          <w:lang w:val="en-US"/>
        </w:rPr>
        <w:t>C</w:t>
      </w:r>
      <w:proofErr w:type="spellEnd"/>
      <w:r w:rsidRPr="006B6377">
        <w:rPr>
          <w:rFonts w:ascii="Arial" w:hAnsi="Arial" w:cs="Arial"/>
          <w:szCs w:val="24"/>
          <w:lang w:val="en-US"/>
        </w:rPr>
        <w:t>)</w:t>
      </w:r>
    </w:p>
    <w:p w14:paraId="4483165A" w14:textId="77777777" w:rsidR="006B6377" w:rsidRPr="006B6377" w:rsidRDefault="006B6377" w:rsidP="006B6377">
      <w:pPr>
        <w:numPr>
          <w:ilvl w:val="3"/>
          <w:numId w:val="12"/>
        </w:numPr>
        <w:tabs>
          <w:tab w:val="num" w:pos="3960"/>
        </w:tabs>
        <w:spacing w:after="0" w:line="240" w:lineRule="auto"/>
        <w:ind w:left="3960" w:hanging="1080"/>
        <w:rPr>
          <w:rFonts w:ascii="Arial" w:hAnsi="Arial" w:cs="Arial"/>
          <w:bCs/>
          <w:szCs w:val="24"/>
          <w:lang w:val="en-US"/>
        </w:rPr>
      </w:pPr>
      <w:r w:rsidRPr="006B6377">
        <w:rPr>
          <w:rFonts w:ascii="Arial" w:hAnsi="Arial" w:cs="Arial"/>
          <w:szCs w:val="24"/>
          <w:lang w:val="en-US"/>
        </w:rPr>
        <w:t>Health-care associated infection</w:t>
      </w:r>
    </w:p>
    <w:p w14:paraId="73FD440C" w14:textId="77777777" w:rsidR="006B6377" w:rsidRPr="006B6377" w:rsidRDefault="006B6377" w:rsidP="006B6377">
      <w:pPr>
        <w:numPr>
          <w:ilvl w:val="3"/>
          <w:numId w:val="12"/>
        </w:numPr>
        <w:tabs>
          <w:tab w:val="num" w:pos="3960"/>
        </w:tabs>
        <w:spacing w:after="0" w:line="240" w:lineRule="auto"/>
        <w:ind w:left="3960" w:hanging="1080"/>
        <w:rPr>
          <w:rFonts w:ascii="Arial" w:hAnsi="Arial" w:cs="Arial"/>
          <w:bCs/>
          <w:szCs w:val="24"/>
          <w:lang w:val="en-US"/>
        </w:rPr>
      </w:pPr>
      <w:r w:rsidRPr="006B6377">
        <w:rPr>
          <w:rFonts w:ascii="Arial" w:hAnsi="Arial" w:cs="Arial"/>
          <w:szCs w:val="24"/>
          <w:lang w:val="en-US"/>
        </w:rPr>
        <w:t>History of renal transplantation</w:t>
      </w:r>
    </w:p>
    <w:p w14:paraId="562879E4" w14:textId="77777777" w:rsidR="006B6377" w:rsidRPr="006B6377" w:rsidRDefault="006B6377" w:rsidP="006B6377">
      <w:pPr>
        <w:numPr>
          <w:ilvl w:val="3"/>
          <w:numId w:val="12"/>
        </w:numPr>
        <w:tabs>
          <w:tab w:val="num" w:pos="3960"/>
        </w:tabs>
        <w:spacing w:after="0" w:line="240" w:lineRule="auto"/>
        <w:ind w:left="3960" w:hanging="1080"/>
        <w:rPr>
          <w:rFonts w:ascii="Arial" w:hAnsi="Arial" w:cs="Arial"/>
          <w:bCs/>
          <w:szCs w:val="24"/>
          <w:lang w:val="en-US"/>
        </w:rPr>
      </w:pPr>
      <w:r w:rsidRPr="006B6377">
        <w:rPr>
          <w:rFonts w:ascii="Arial" w:hAnsi="Arial" w:cs="Arial"/>
          <w:szCs w:val="24"/>
          <w:lang w:val="en-US"/>
        </w:rPr>
        <w:t>History of recurrent urinary tract infections (UTI) as documented in the electronic health record (EHR)</w:t>
      </w:r>
    </w:p>
    <w:p w14:paraId="69D911A4" w14:textId="77777777" w:rsidR="006B6377" w:rsidRPr="006B6377" w:rsidRDefault="006B6377" w:rsidP="006B6377">
      <w:pPr>
        <w:numPr>
          <w:ilvl w:val="3"/>
          <w:numId w:val="12"/>
        </w:numPr>
        <w:tabs>
          <w:tab w:val="num" w:pos="3960"/>
        </w:tabs>
        <w:spacing w:after="0" w:line="240" w:lineRule="auto"/>
        <w:ind w:left="3960" w:hanging="1080"/>
        <w:rPr>
          <w:rFonts w:ascii="Arial" w:hAnsi="Arial" w:cs="Arial"/>
          <w:bCs/>
          <w:szCs w:val="24"/>
          <w:lang w:val="en-US"/>
        </w:rPr>
      </w:pPr>
      <w:r w:rsidRPr="006B6377">
        <w:rPr>
          <w:rFonts w:ascii="Arial" w:hAnsi="Arial" w:cs="Arial"/>
          <w:szCs w:val="24"/>
          <w:lang w:val="en-US"/>
        </w:rPr>
        <w:t>ICU status</w:t>
      </w:r>
    </w:p>
    <w:p w14:paraId="4786BD69" w14:textId="77777777" w:rsidR="006B6377" w:rsidRPr="006B6377" w:rsidRDefault="006B6377" w:rsidP="006B6377">
      <w:pPr>
        <w:numPr>
          <w:ilvl w:val="3"/>
          <w:numId w:val="12"/>
        </w:numPr>
        <w:tabs>
          <w:tab w:val="num" w:pos="3960"/>
        </w:tabs>
        <w:spacing w:after="0" w:line="240" w:lineRule="auto"/>
        <w:ind w:left="3960" w:hanging="1080"/>
        <w:rPr>
          <w:rFonts w:ascii="Arial" w:hAnsi="Arial" w:cs="Arial"/>
          <w:bCs/>
          <w:szCs w:val="24"/>
          <w:lang w:val="en-US"/>
        </w:rPr>
      </w:pPr>
      <w:r w:rsidRPr="006B6377">
        <w:rPr>
          <w:rFonts w:ascii="Arial" w:hAnsi="Arial" w:cs="Arial"/>
          <w:szCs w:val="24"/>
          <w:lang w:val="en-US"/>
        </w:rPr>
        <w:t>Immunosuppression</w:t>
      </w:r>
    </w:p>
    <w:p w14:paraId="171D3027" w14:textId="77777777" w:rsidR="006B6377" w:rsidRPr="006B6377" w:rsidRDefault="006B6377" w:rsidP="006B6377">
      <w:pPr>
        <w:numPr>
          <w:ilvl w:val="3"/>
          <w:numId w:val="12"/>
        </w:numPr>
        <w:tabs>
          <w:tab w:val="num" w:pos="3960"/>
        </w:tabs>
        <w:spacing w:after="0" w:line="240" w:lineRule="auto"/>
        <w:ind w:left="3960" w:hanging="1080"/>
        <w:rPr>
          <w:rFonts w:ascii="Arial" w:hAnsi="Arial" w:cs="Arial"/>
          <w:bCs/>
          <w:szCs w:val="24"/>
          <w:lang w:val="en-US"/>
        </w:rPr>
      </w:pPr>
      <w:r w:rsidRPr="006B6377">
        <w:rPr>
          <w:rFonts w:ascii="Arial" w:hAnsi="Arial" w:cs="Arial"/>
          <w:szCs w:val="24"/>
          <w:lang w:val="en-US"/>
        </w:rPr>
        <w:t>Individuals with risk factors that predispose to persistent or relapsing infection, e.g., calculi, indwelling catheters or other drainage devices</w:t>
      </w:r>
    </w:p>
    <w:p w14:paraId="55CCF4D3" w14:textId="77777777" w:rsidR="006B6377" w:rsidRPr="006B6377" w:rsidRDefault="006B6377" w:rsidP="006B6377">
      <w:pPr>
        <w:numPr>
          <w:ilvl w:val="3"/>
          <w:numId w:val="12"/>
        </w:numPr>
        <w:tabs>
          <w:tab w:val="num" w:pos="3960"/>
        </w:tabs>
        <w:spacing w:after="0" w:line="240" w:lineRule="auto"/>
        <w:ind w:left="3960" w:hanging="1080"/>
        <w:rPr>
          <w:rFonts w:ascii="Arial" w:hAnsi="Arial" w:cs="Arial"/>
          <w:bCs/>
          <w:szCs w:val="24"/>
          <w:lang w:val="en-US"/>
        </w:rPr>
      </w:pPr>
      <w:r w:rsidRPr="006B6377">
        <w:rPr>
          <w:rFonts w:ascii="Arial" w:hAnsi="Arial" w:cs="Arial"/>
          <w:szCs w:val="24"/>
          <w:lang w:val="en-US"/>
        </w:rPr>
        <w:t>Infectious disease consult has been ordered</w:t>
      </w:r>
    </w:p>
    <w:p w14:paraId="32D92662" w14:textId="77777777" w:rsidR="006B6377" w:rsidRPr="006B6377" w:rsidRDefault="006B6377" w:rsidP="006B6377">
      <w:pPr>
        <w:numPr>
          <w:ilvl w:val="3"/>
          <w:numId w:val="12"/>
        </w:numPr>
        <w:tabs>
          <w:tab w:val="num" w:pos="3960"/>
        </w:tabs>
        <w:spacing w:after="0" w:line="240" w:lineRule="auto"/>
        <w:ind w:left="3960" w:hanging="1080"/>
        <w:rPr>
          <w:rFonts w:ascii="Arial" w:hAnsi="Arial" w:cs="Arial"/>
          <w:bCs/>
          <w:szCs w:val="24"/>
          <w:lang w:val="en-US"/>
        </w:rPr>
      </w:pPr>
      <w:r w:rsidRPr="006B6377">
        <w:rPr>
          <w:rFonts w:ascii="Arial" w:hAnsi="Arial" w:cs="Arial"/>
          <w:szCs w:val="24"/>
          <w:lang w:val="en-US"/>
        </w:rPr>
        <w:t>Less than 18 years of age (&lt; 18 years old)</w:t>
      </w:r>
    </w:p>
    <w:p w14:paraId="4FA24E60" w14:textId="77777777" w:rsidR="006B6377" w:rsidRPr="006B6377" w:rsidRDefault="006B6377" w:rsidP="006B6377">
      <w:pPr>
        <w:numPr>
          <w:ilvl w:val="3"/>
          <w:numId w:val="12"/>
        </w:numPr>
        <w:tabs>
          <w:tab w:val="num" w:pos="3960"/>
        </w:tabs>
        <w:spacing w:after="0" w:line="240" w:lineRule="auto"/>
        <w:ind w:left="3960" w:hanging="1080"/>
        <w:rPr>
          <w:rFonts w:ascii="Arial" w:hAnsi="Arial" w:cs="Arial"/>
          <w:bCs/>
          <w:szCs w:val="24"/>
          <w:lang w:val="en-US"/>
        </w:rPr>
      </w:pPr>
      <w:r w:rsidRPr="006B6377">
        <w:rPr>
          <w:rFonts w:ascii="Arial" w:hAnsi="Arial" w:cs="Arial"/>
          <w:szCs w:val="24"/>
          <w:lang w:val="en-US"/>
        </w:rPr>
        <w:t>Male gender</w:t>
      </w:r>
    </w:p>
    <w:p w14:paraId="20A58B60" w14:textId="77777777" w:rsidR="006B6377" w:rsidRPr="006B6377" w:rsidRDefault="006B6377" w:rsidP="006B6377">
      <w:pPr>
        <w:numPr>
          <w:ilvl w:val="3"/>
          <w:numId w:val="12"/>
        </w:numPr>
        <w:tabs>
          <w:tab w:val="num" w:pos="3960"/>
        </w:tabs>
        <w:spacing w:after="0" w:line="240" w:lineRule="auto"/>
        <w:ind w:left="3960" w:hanging="1080"/>
        <w:rPr>
          <w:rFonts w:ascii="Arial" w:hAnsi="Arial" w:cs="Arial"/>
          <w:bCs/>
          <w:szCs w:val="24"/>
          <w:lang w:val="en-US"/>
        </w:rPr>
      </w:pPr>
      <w:r w:rsidRPr="006B6377">
        <w:rPr>
          <w:rFonts w:ascii="Arial" w:hAnsi="Arial" w:cs="Arial"/>
          <w:szCs w:val="24"/>
          <w:lang w:val="en-US"/>
        </w:rPr>
        <w:t>MDRO</w:t>
      </w:r>
    </w:p>
    <w:p w14:paraId="09E094D4" w14:textId="77777777" w:rsidR="006B6377" w:rsidRPr="006B6377" w:rsidRDefault="006B6377" w:rsidP="006B6377">
      <w:pPr>
        <w:numPr>
          <w:ilvl w:val="3"/>
          <w:numId w:val="12"/>
        </w:numPr>
        <w:tabs>
          <w:tab w:val="num" w:pos="3960"/>
        </w:tabs>
        <w:spacing w:after="0" w:line="240" w:lineRule="auto"/>
        <w:ind w:left="3960" w:hanging="1080"/>
        <w:rPr>
          <w:rFonts w:ascii="Arial" w:hAnsi="Arial" w:cs="Arial"/>
          <w:bCs/>
          <w:szCs w:val="24"/>
          <w:lang w:val="en-US"/>
        </w:rPr>
      </w:pPr>
      <w:r w:rsidRPr="006B6377">
        <w:rPr>
          <w:rFonts w:ascii="Arial" w:hAnsi="Arial" w:cs="Arial"/>
          <w:szCs w:val="24"/>
          <w:lang w:val="en-US"/>
        </w:rPr>
        <w:t>Positive culture at any other site</w:t>
      </w:r>
    </w:p>
    <w:p w14:paraId="07BA5047" w14:textId="77777777" w:rsidR="006B6377" w:rsidRPr="006B6377" w:rsidRDefault="006B6377" w:rsidP="006B6377">
      <w:pPr>
        <w:numPr>
          <w:ilvl w:val="3"/>
          <w:numId w:val="12"/>
        </w:numPr>
        <w:tabs>
          <w:tab w:val="num" w:pos="3960"/>
        </w:tabs>
        <w:spacing w:after="0" w:line="240" w:lineRule="auto"/>
        <w:ind w:left="3960" w:hanging="1080"/>
        <w:rPr>
          <w:rFonts w:ascii="Arial" w:hAnsi="Arial" w:cs="Arial"/>
          <w:bCs/>
          <w:szCs w:val="24"/>
          <w:lang w:val="en-US"/>
        </w:rPr>
      </w:pPr>
      <w:r w:rsidRPr="006B6377">
        <w:rPr>
          <w:rFonts w:ascii="Arial" w:hAnsi="Arial" w:cs="Arial"/>
          <w:bCs/>
          <w:szCs w:val="24"/>
          <w:lang w:val="en-US"/>
        </w:rPr>
        <w:t>Pregnancy</w:t>
      </w:r>
    </w:p>
    <w:p w14:paraId="11A65D4E" w14:textId="77777777" w:rsidR="006B6377" w:rsidRPr="006B6377" w:rsidRDefault="006B6377" w:rsidP="006B6377">
      <w:pPr>
        <w:numPr>
          <w:ilvl w:val="3"/>
          <w:numId w:val="12"/>
        </w:numPr>
        <w:tabs>
          <w:tab w:val="num" w:pos="3960"/>
        </w:tabs>
        <w:spacing w:after="0" w:line="240" w:lineRule="auto"/>
        <w:ind w:left="3960" w:hanging="1080"/>
        <w:rPr>
          <w:rFonts w:ascii="Arial" w:hAnsi="Arial" w:cs="Arial"/>
          <w:bCs/>
          <w:szCs w:val="24"/>
          <w:lang w:val="en-US"/>
        </w:rPr>
      </w:pPr>
      <w:r w:rsidRPr="006B6377">
        <w:rPr>
          <w:rFonts w:ascii="Arial" w:hAnsi="Arial" w:cs="Arial"/>
          <w:bCs/>
          <w:szCs w:val="24"/>
          <w:lang w:val="en-US"/>
        </w:rPr>
        <w:t>Pyelonephritis</w:t>
      </w:r>
    </w:p>
    <w:p w14:paraId="365644F1" w14:textId="77777777" w:rsidR="006B6377" w:rsidRPr="006B6377" w:rsidRDefault="006B6377" w:rsidP="006B6377">
      <w:pPr>
        <w:numPr>
          <w:ilvl w:val="3"/>
          <w:numId w:val="12"/>
        </w:numPr>
        <w:tabs>
          <w:tab w:val="num" w:pos="3960"/>
        </w:tabs>
        <w:spacing w:after="0" w:line="240" w:lineRule="auto"/>
        <w:ind w:left="3960" w:hanging="1080"/>
        <w:rPr>
          <w:rFonts w:ascii="Arial" w:hAnsi="Arial" w:cs="Arial"/>
          <w:bCs/>
          <w:szCs w:val="24"/>
          <w:lang w:val="en-US"/>
        </w:rPr>
      </w:pPr>
      <w:r w:rsidRPr="006B6377">
        <w:rPr>
          <w:rFonts w:ascii="Arial" w:hAnsi="Arial" w:cs="Arial"/>
          <w:bCs/>
          <w:szCs w:val="24"/>
          <w:lang w:val="en-US"/>
        </w:rPr>
        <w:t>Urinary tract obstruction</w:t>
      </w:r>
      <w:r w:rsidRPr="006B6377">
        <w:rPr>
          <w:rFonts w:ascii="Arial" w:hAnsi="Arial" w:cs="Arial"/>
          <w:szCs w:val="24"/>
          <w:lang w:val="en-US"/>
        </w:rPr>
        <w:t xml:space="preserve"> </w:t>
      </w:r>
    </w:p>
    <w:p w14:paraId="269F8F98" w14:textId="77777777" w:rsidR="006B6377" w:rsidRPr="006B6377" w:rsidRDefault="006B6377" w:rsidP="006B6377">
      <w:pPr>
        <w:numPr>
          <w:ilvl w:val="3"/>
          <w:numId w:val="12"/>
        </w:numPr>
        <w:tabs>
          <w:tab w:val="num" w:pos="3960"/>
        </w:tabs>
        <w:spacing w:after="0" w:line="240" w:lineRule="auto"/>
        <w:ind w:left="3960" w:hanging="1080"/>
        <w:rPr>
          <w:rFonts w:ascii="Arial" w:hAnsi="Arial" w:cs="Arial"/>
          <w:bCs/>
          <w:szCs w:val="24"/>
          <w:lang w:val="en-US"/>
        </w:rPr>
      </w:pPr>
      <w:r w:rsidRPr="006B6377">
        <w:rPr>
          <w:rFonts w:ascii="Arial" w:hAnsi="Arial" w:cs="Arial"/>
          <w:szCs w:val="24"/>
          <w:lang w:val="en-US"/>
        </w:rPr>
        <w:t>Urinary retention secondary to neurologic disease</w:t>
      </w:r>
    </w:p>
    <w:p w14:paraId="52547CFB" w14:textId="77777777" w:rsidR="006B6377" w:rsidRPr="006B6377" w:rsidRDefault="006B6377" w:rsidP="006B6377">
      <w:pPr>
        <w:numPr>
          <w:ilvl w:val="3"/>
          <w:numId w:val="12"/>
        </w:numPr>
        <w:tabs>
          <w:tab w:val="num" w:pos="3960"/>
        </w:tabs>
        <w:spacing w:after="0" w:line="240" w:lineRule="auto"/>
        <w:ind w:left="3960" w:hanging="1080"/>
        <w:rPr>
          <w:rFonts w:ascii="Arial" w:hAnsi="Arial" w:cs="Arial"/>
          <w:bCs/>
          <w:szCs w:val="24"/>
          <w:lang w:val="en-US"/>
        </w:rPr>
      </w:pPr>
      <w:r w:rsidRPr="006B6377">
        <w:rPr>
          <w:rFonts w:ascii="Arial" w:hAnsi="Arial" w:cs="Arial"/>
          <w:szCs w:val="24"/>
          <w:lang w:val="en-US"/>
        </w:rPr>
        <w:t>Worsening clinical status</w:t>
      </w:r>
    </w:p>
    <w:p w14:paraId="0E4B7CF5" w14:textId="77777777" w:rsidR="006B6377" w:rsidRPr="006B6377" w:rsidRDefault="006B6377" w:rsidP="006B6377">
      <w:pPr>
        <w:numPr>
          <w:ilvl w:val="3"/>
          <w:numId w:val="12"/>
        </w:numPr>
        <w:tabs>
          <w:tab w:val="num" w:pos="3960"/>
        </w:tabs>
        <w:spacing w:after="0" w:line="240" w:lineRule="auto"/>
        <w:ind w:left="3960" w:hanging="1080"/>
        <w:rPr>
          <w:rFonts w:ascii="Arial" w:hAnsi="Arial" w:cs="Arial"/>
          <w:bCs/>
          <w:szCs w:val="24"/>
          <w:lang w:val="en-US"/>
        </w:rPr>
      </w:pPr>
      <w:r w:rsidRPr="006B6377">
        <w:rPr>
          <w:rFonts w:ascii="Arial" w:hAnsi="Arial" w:cs="Arial"/>
          <w:szCs w:val="24"/>
          <w:lang w:val="en-US"/>
        </w:rPr>
        <w:t>Any additional documented infection</w:t>
      </w:r>
    </w:p>
    <w:p w14:paraId="01057955" w14:textId="77777777" w:rsidR="006B6377" w:rsidRPr="006B6377" w:rsidRDefault="006B6377" w:rsidP="006B6377">
      <w:pPr>
        <w:tabs>
          <w:tab w:val="center" w:pos="4680"/>
          <w:tab w:val="right" w:pos="9360"/>
        </w:tabs>
        <w:spacing w:after="0" w:line="240" w:lineRule="auto"/>
        <w:ind w:left="2610"/>
        <w:rPr>
          <w:rFonts w:ascii="Arial" w:hAnsi="Arial" w:cs="Arial"/>
          <w:bCs/>
          <w:color w:val="C00000"/>
          <w:szCs w:val="24"/>
          <w:highlight w:val="yellow"/>
          <w:lang w:val="en-US"/>
        </w:rPr>
      </w:pPr>
    </w:p>
    <w:p w14:paraId="4A0C5971" w14:textId="77777777" w:rsidR="006B6377" w:rsidRPr="006B6377" w:rsidRDefault="006B6377" w:rsidP="006B6377">
      <w:pPr>
        <w:numPr>
          <w:ilvl w:val="1"/>
          <w:numId w:val="10"/>
        </w:numPr>
        <w:tabs>
          <w:tab w:val="num" w:pos="1080"/>
        </w:tabs>
        <w:spacing w:after="0" w:line="240" w:lineRule="auto"/>
        <w:ind w:hanging="540"/>
        <w:rPr>
          <w:rFonts w:ascii="Arial" w:hAnsi="Arial" w:cs="Arial"/>
          <w:b/>
          <w:bCs/>
          <w:szCs w:val="24"/>
          <w:lang w:val="en-US"/>
        </w:rPr>
      </w:pPr>
      <w:r w:rsidRPr="006B6377">
        <w:rPr>
          <w:rFonts w:ascii="Arial" w:hAnsi="Arial" w:cs="Arial"/>
          <w:b/>
          <w:bCs/>
          <w:szCs w:val="24"/>
          <w:lang w:val="en-US"/>
        </w:rPr>
        <w:t xml:space="preserve">PROCEDURES   </w:t>
      </w:r>
    </w:p>
    <w:p w14:paraId="56D01A4B" w14:textId="77777777" w:rsidR="006B6377" w:rsidRPr="006B6377" w:rsidRDefault="006B6377" w:rsidP="006B6377">
      <w:pPr>
        <w:tabs>
          <w:tab w:val="center" w:pos="4680"/>
          <w:tab w:val="right" w:pos="9360"/>
        </w:tabs>
        <w:spacing w:after="0" w:line="240" w:lineRule="auto"/>
        <w:ind w:left="1080"/>
        <w:rPr>
          <w:rFonts w:ascii="Arial" w:hAnsi="Arial" w:cs="Arial"/>
          <w:b/>
          <w:bCs/>
          <w:szCs w:val="24"/>
          <w:lang w:val="en-US"/>
        </w:rPr>
      </w:pPr>
    </w:p>
    <w:p w14:paraId="088D972D" w14:textId="77777777" w:rsidR="006B6377" w:rsidRPr="006B6377" w:rsidRDefault="006B6377" w:rsidP="006B6377">
      <w:pPr>
        <w:numPr>
          <w:ilvl w:val="1"/>
          <w:numId w:val="10"/>
        </w:numPr>
        <w:tabs>
          <w:tab w:val="left" w:pos="1620"/>
        </w:tabs>
        <w:spacing w:after="0" w:line="240" w:lineRule="auto"/>
        <w:ind w:left="1620" w:hanging="540"/>
        <w:rPr>
          <w:rFonts w:ascii="Arial" w:hAnsi="Arial" w:cs="Arial"/>
          <w:szCs w:val="24"/>
          <w:lang w:val="en-US"/>
        </w:rPr>
      </w:pPr>
      <w:r w:rsidRPr="006B6377">
        <w:rPr>
          <w:rFonts w:ascii="Arial" w:hAnsi="Arial" w:cs="Arial"/>
          <w:szCs w:val="24"/>
          <w:lang w:val="en-US"/>
        </w:rPr>
        <w:t>The pharmacist will review patients on greater than five days of antibiotic therapy for the treatment of acute, uncomplicated cystitis to determine if the patient meets criteria for the automatic discontinuation of the antibiotic therapy. (See Attachment A)</w:t>
      </w:r>
    </w:p>
    <w:p w14:paraId="3AED4A5A" w14:textId="77777777" w:rsidR="006B6377" w:rsidRPr="006B6377" w:rsidRDefault="006B6377" w:rsidP="006B6377">
      <w:pPr>
        <w:tabs>
          <w:tab w:val="left" w:pos="1620"/>
          <w:tab w:val="center" w:pos="4680"/>
          <w:tab w:val="right" w:pos="9360"/>
        </w:tabs>
        <w:spacing w:after="0" w:line="240" w:lineRule="auto"/>
        <w:rPr>
          <w:rFonts w:ascii="Arial" w:hAnsi="Arial" w:cs="Arial"/>
          <w:szCs w:val="24"/>
          <w:lang w:val="en-US"/>
        </w:rPr>
      </w:pPr>
    </w:p>
    <w:p w14:paraId="3C4A3098" w14:textId="77777777" w:rsidR="006B6377" w:rsidRPr="006B6377" w:rsidRDefault="006B6377" w:rsidP="006B6377">
      <w:pPr>
        <w:numPr>
          <w:ilvl w:val="2"/>
          <w:numId w:val="10"/>
        </w:numPr>
        <w:spacing w:after="0" w:line="240" w:lineRule="auto"/>
        <w:ind w:left="2610" w:hanging="900"/>
        <w:rPr>
          <w:rFonts w:ascii="Arial" w:hAnsi="Arial" w:cs="Arial"/>
          <w:szCs w:val="24"/>
          <w:lang w:val="en-US"/>
        </w:rPr>
      </w:pPr>
      <w:r w:rsidRPr="006B6377">
        <w:rPr>
          <w:rFonts w:ascii="Arial" w:hAnsi="Arial" w:cs="Arial"/>
          <w:szCs w:val="24"/>
          <w:lang w:val="en-US"/>
        </w:rPr>
        <w:t>If the patient meets criteria, the antibiotic therapy ordered for the treatment of acute, uncomplicated cystitis will be discontinued by the pharmacist.</w:t>
      </w:r>
    </w:p>
    <w:p w14:paraId="0536FF27" w14:textId="77777777" w:rsidR="006B6377" w:rsidRPr="006B6377" w:rsidRDefault="006B6377" w:rsidP="006B6377">
      <w:pPr>
        <w:tabs>
          <w:tab w:val="center" w:pos="4680"/>
          <w:tab w:val="right" w:pos="9360"/>
        </w:tabs>
        <w:spacing w:after="0" w:line="240" w:lineRule="auto"/>
        <w:ind w:left="2610"/>
        <w:rPr>
          <w:rFonts w:ascii="Arial" w:hAnsi="Arial" w:cs="Arial"/>
          <w:szCs w:val="24"/>
          <w:lang w:val="en-US"/>
        </w:rPr>
      </w:pPr>
    </w:p>
    <w:p w14:paraId="29E73D08" w14:textId="77777777" w:rsidR="006B6377" w:rsidRPr="006B6377" w:rsidRDefault="006B6377" w:rsidP="006B6377">
      <w:pPr>
        <w:numPr>
          <w:ilvl w:val="3"/>
          <w:numId w:val="10"/>
        </w:numPr>
        <w:tabs>
          <w:tab w:val="num" w:pos="3960"/>
        </w:tabs>
        <w:spacing w:after="240" w:line="240" w:lineRule="auto"/>
        <w:ind w:left="3960" w:hanging="1080"/>
        <w:rPr>
          <w:rFonts w:ascii="Arial" w:hAnsi="Arial" w:cs="Arial"/>
          <w:szCs w:val="24"/>
          <w:lang w:val="en-US"/>
        </w:rPr>
      </w:pPr>
      <w:r w:rsidRPr="006B6377">
        <w:rPr>
          <w:rFonts w:ascii="Arial" w:hAnsi="Arial" w:cs="Arial"/>
          <w:szCs w:val="24"/>
          <w:lang w:val="en-US"/>
        </w:rPr>
        <w:t xml:space="preserve">The pharmacist will choose </w:t>
      </w:r>
      <w:r w:rsidRPr="006B6377">
        <w:rPr>
          <w:rFonts w:ascii="Arial" w:hAnsi="Arial" w:cs="Arial"/>
          <w:i/>
          <w:szCs w:val="24"/>
          <w:lang w:val="en-US"/>
        </w:rPr>
        <w:t xml:space="preserve">No </w:t>
      </w:r>
      <w:proofErr w:type="spellStart"/>
      <w:r w:rsidRPr="006B6377">
        <w:rPr>
          <w:rFonts w:ascii="Arial" w:hAnsi="Arial" w:cs="Arial"/>
          <w:i/>
          <w:szCs w:val="24"/>
          <w:lang w:val="en-US"/>
        </w:rPr>
        <w:t>Cosignature</w:t>
      </w:r>
      <w:proofErr w:type="spellEnd"/>
      <w:r w:rsidRPr="006B6377">
        <w:rPr>
          <w:rFonts w:ascii="Arial" w:hAnsi="Arial" w:cs="Arial"/>
          <w:i/>
          <w:szCs w:val="24"/>
          <w:lang w:val="en-US"/>
        </w:rPr>
        <w:t xml:space="preserve"> Required</w:t>
      </w:r>
      <w:r w:rsidRPr="006B6377">
        <w:rPr>
          <w:rFonts w:ascii="Arial" w:hAnsi="Arial" w:cs="Arial"/>
          <w:szCs w:val="24"/>
          <w:lang w:val="en-US"/>
        </w:rPr>
        <w:t xml:space="preserve"> as the communication type. (See Reference 7.3)</w:t>
      </w:r>
    </w:p>
    <w:p w14:paraId="271D28C9" w14:textId="77777777" w:rsidR="006B6377" w:rsidRPr="006B6377" w:rsidRDefault="006B6377" w:rsidP="006B6377">
      <w:pPr>
        <w:numPr>
          <w:ilvl w:val="0"/>
          <w:numId w:val="9"/>
        </w:numPr>
        <w:spacing w:after="0" w:line="240" w:lineRule="auto"/>
        <w:rPr>
          <w:rFonts w:ascii="Arial" w:hAnsi="Arial" w:cs="Arial"/>
          <w:b/>
          <w:szCs w:val="24"/>
          <w:lang w:val="en-US"/>
        </w:rPr>
      </w:pPr>
      <w:r w:rsidRPr="006B6377">
        <w:rPr>
          <w:rFonts w:ascii="Arial" w:hAnsi="Arial" w:cs="Arial"/>
          <w:b/>
          <w:szCs w:val="24"/>
          <w:lang w:val="en-US"/>
        </w:rPr>
        <w:t>DOCUMENTATION</w:t>
      </w:r>
    </w:p>
    <w:p w14:paraId="24B2686F" w14:textId="77777777" w:rsidR="006B6377" w:rsidRPr="006B6377" w:rsidRDefault="006B6377" w:rsidP="006B6377">
      <w:pPr>
        <w:tabs>
          <w:tab w:val="center" w:pos="4680"/>
          <w:tab w:val="right" w:pos="9360"/>
        </w:tabs>
        <w:spacing w:after="0" w:line="240" w:lineRule="auto"/>
        <w:ind w:left="540"/>
        <w:rPr>
          <w:rFonts w:ascii="Arial" w:hAnsi="Arial" w:cs="Arial"/>
          <w:b/>
          <w:szCs w:val="24"/>
          <w:lang w:val="en-US"/>
        </w:rPr>
      </w:pPr>
    </w:p>
    <w:p w14:paraId="6B5D33C0" w14:textId="77777777" w:rsidR="006B6377" w:rsidRPr="006B6377" w:rsidRDefault="006B6377" w:rsidP="006B6377">
      <w:pPr>
        <w:numPr>
          <w:ilvl w:val="1"/>
          <w:numId w:val="9"/>
        </w:numPr>
        <w:tabs>
          <w:tab w:val="num" w:pos="1620"/>
        </w:tabs>
        <w:spacing w:after="0" w:line="240" w:lineRule="auto"/>
        <w:ind w:left="1620"/>
        <w:rPr>
          <w:rFonts w:ascii="Arial" w:hAnsi="Arial" w:cs="Arial"/>
          <w:szCs w:val="24"/>
          <w:lang w:val="en-US"/>
        </w:rPr>
      </w:pPr>
      <w:r w:rsidRPr="006B6377">
        <w:rPr>
          <w:rFonts w:ascii="Arial" w:hAnsi="Arial" w:cs="Arial"/>
          <w:szCs w:val="24"/>
          <w:lang w:val="en-US"/>
        </w:rPr>
        <w:t>The pharmacist will process order(s) in the patient’s EHR and document the intervention. (See Reference 7.4)</w:t>
      </w:r>
    </w:p>
    <w:p w14:paraId="71974D40" w14:textId="77777777" w:rsidR="006B6377" w:rsidRPr="006B6377" w:rsidRDefault="006B6377" w:rsidP="006B6377">
      <w:pPr>
        <w:tabs>
          <w:tab w:val="center" w:pos="4680"/>
          <w:tab w:val="right" w:pos="9360"/>
        </w:tabs>
        <w:spacing w:after="0" w:line="240" w:lineRule="auto"/>
        <w:rPr>
          <w:rFonts w:ascii="Arial" w:hAnsi="Arial" w:cs="Arial"/>
          <w:szCs w:val="24"/>
          <w:lang w:val="en-US"/>
        </w:rPr>
      </w:pPr>
    </w:p>
    <w:p w14:paraId="547B7DDF" w14:textId="77777777" w:rsidR="006B6377" w:rsidRPr="006B6377" w:rsidRDefault="006B6377" w:rsidP="006B6377">
      <w:pPr>
        <w:numPr>
          <w:ilvl w:val="0"/>
          <w:numId w:val="9"/>
        </w:numPr>
        <w:spacing w:after="0" w:line="240" w:lineRule="auto"/>
        <w:rPr>
          <w:rFonts w:ascii="Arial" w:hAnsi="Arial" w:cs="Arial"/>
          <w:b/>
          <w:szCs w:val="24"/>
          <w:lang w:val="en-US"/>
        </w:rPr>
      </w:pPr>
      <w:r w:rsidRPr="006B6377">
        <w:rPr>
          <w:rFonts w:ascii="Arial" w:hAnsi="Arial" w:cs="Arial"/>
          <w:b/>
          <w:szCs w:val="24"/>
          <w:lang w:val="en-US"/>
        </w:rPr>
        <w:t xml:space="preserve">REFERENCES  </w:t>
      </w:r>
    </w:p>
    <w:p w14:paraId="2098A3F6" w14:textId="77777777" w:rsidR="006B6377" w:rsidRPr="006B6377" w:rsidRDefault="006B6377" w:rsidP="006B6377">
      <w:pPr>
        <w:tabs>
          <w:tab w:val="center" w:pos="4680"/>
          <w:tab w:val="right" w:pos="9360"/>
        </w:tabs>
        <w:spacing w:after="0" w:line="240" w:lineRule="auto"/>
        <w:ind w:left="1080"/>
        <w:rPr>
          <w:rFonts w:ascii="Arial" w:hAnsi="Arial" w:cs="Arial"/>
          <w:b/>
          <w:szCs w:val="24"/>
          <w:lang w:val="en-US"/>
        </w:rPr>
      </w:pPr>
    </w:p>
    <w:p w14:paraId="1AD6E6F1" w14:textId="77777777" w:rsidR="006B6377" w:rsidRPr="006B6377" w:rsidRDefault="006B6377" w:rsidP="006B6377">
      <w:pPr>
        <w:numPr>
          <w:ilvl w:val="1"/>
          <w:numId w:val="9"/>
        </w:numPr>
        <w:tabs>
          <w:tab w:val="num" w:pos="1620"/>
          <w:tab w:val="center" w:pos="4320"/>
          <w:tab w:val="right" w:pos="8640"/>
        </w:tabs>
        <w:spacing w:after="0" w:line="240" w:lineRule="auto"/>
        <w:ind w:left="1620"/>
        <w:rPr>
          <w:rFonts w:ascii="Arial" w:hAnsi="Arial" w:cs="Arial"/>
          <w:szCs w:val="24"/>
          <w:lang w:val="en-US"/>
        </w:rPr>
      </w:pPr>
      <w:r w:rsidRPr="006B6377">
        <w:rPr>
          <w:rFonts w:ascii="Arial" w:hAnsi="Arial" w:cs="Arial"/>
          <w:szCs w:val="24"/>
          <w:lang w:val="en-US"/>
        </w:rPr>
        <w:t xml:space="preserve">Gupta K, Hooton TM, </w:t>
      </w:r>
      <w:proofErr w:type="spellStart"/>
      <w:r w:rsidRPr="006B6377">
        <w:rPr>
          <w:rFonts w:ascii="Arial" w:hAnsi="Arial" w:cs="Arial"/>
          <w:szCs w:val="24"/>
          <w:lang w:val="en-US"/>
        </w:rPr>
        <w:t>Naber</w:t>
      </w:r>
      <w:proofErr w:type="spellEnd"/>
      <w:r w:rsidRPr="006B6377">
        <w:rPr>
          <w:rFonts w:ascii="Arial" w:hAnsi="Arial" w:cs="Arial"/>
          <w:szCs w:val="24"/>
          <w:lang w:val="en-US"/>
        </w:rPr>
        <w:t xml:space="preserve"> KG, et al. International clinical practice guidelines for the treatment of acute uncomplicated cystitis and pyelonephritis in women: A 2010 update by the Infectious Diseases Society of America and the European Society for Microbiology and Infectious Diseases. </w:t>
      </w:r>
      <w:proofErr w:type="spellStart"/>
      <w:r w:rsidRPr="006B6377">
        <w:rPr>
          <w:rFonts w:ascii="Arial" w:hAnsi="Arial" w:cs="Arial"/>
          <w:i/>
          <w:iCs/>
          <w:szCs w:val="24"/>
          <w:lang w:val="en-US"/>
        </w:rPr>
        <w:t>Clin</w:t>
      </w:r>
      <w:proofErr w:type="spellEnd"/>
      <w:r w:rsidRPr="006B6377">
        <w:rPr>
          <w:rFonts w:ascii="Arial" w:hAnsi="Arial" w:cs="Arial"/>
          <w:i/>
          <w:iCs/>
          <w:szCs w:val="24"/>
          <w:lang w:val="en-US"/>
        </w:rPr>
        <w:t xml:space="preserve"> Infect Dis</w:t>
      </w:r>
      <w:r w:rsidRPr="006B6377">
        <w:rPr>
          <w:rFonts w:ascii="Arial" w:hAnsi="Arial" w:cs="Arial"/>
          <w:szCs w:val="24"/>
          <w:lang w:val="en-US"/>
        </w:rPr>
        <w:t>. 2011</w:t>
      </w:r>
      <w:proofErr w:type="gramStart"/>
      <w:r w:rsidRPr="006B6377">
        <w:rPr>
          <w:rFonts w:ascii="Arial" w:hAnsi="Arial" w:cs="Arial"/>
          <w:szCs w:val="24"/>
          <w:lang w:val="en-US"/>
        </w:rPr>
        <w:t>;52</w:t>
      </w:r>
      <w:proofErr w:type="gramEnd"/>
      <w:r w:rsidRPr="006B6377">
        <w:rPr>
          <w:rFonts w:ascii="Arial" w:hAnsi="Arial" w:cs="Arial"/>
          <w:szCs w:val="24"/>
          <w:lang w:val="en-US"/>
        </w:rPr>
        <w:t>(5):e103-e120. doi:10.1093/</w:t>
      </w:r>
      <w:proofErr w:type="spellStart"/>
      <w:r w:rsidRPr="006B6377">
        <w:rPr>
          <w:rFonts w:ascii="Arial" w:hAnsi="Arial" w:cs="Arial"/>
          <w:szCs w:val="24"/>
          <w:lang w:val="en-US"/>
        </w:rPr>
        <w:t>cid</w:t>
      </w:r>
      <w:proofErr w:type="spellEnd"/>
      <w:r w:rsidRPr="006B6377">
        <w:rPr>
          <w:rFonts w:ascii="Arial" w:hAnsi="Arial" w:cs="Arial"/>
          <w:szCs w:val="24"/>
          <w:lang w:val="en-US"/>
        </w:rPr>
        <w:t>/ciq257.</w:t>
      </w:r>
    </w:p>
    <w:p w14:paraId="41666578" w14:textId="77777777" w:rsidR="006B6377" w:rsidRPr="006B6377" w:rsidRDefault="006B6377" w:rsidP="006B6377">
      <w:pPr>
        <w:tabs>
          <w:tab w:val="center" w:pos="4680"/>
          <w:tab w:val="right" w:pos="9360"/>
        </w:tabs>
        <w:spacing w:after="0" w:line="240" w:lineRule="auto"/>
        <w:ind w:left="1620"/>
        <w:rPr>
          <w:rFonts w:ascii="Arial" w:hAnsi="Arial" w:cs="Arial"/>
          <w:szCs w:val="24"/>
          <w:lang w:val="en-US"/>
        </w:rPr>
      </w:pPr>
    </w:p>
    <w:p w14:paraId="104F9619" w14:textId="77777777" w:rsidR="006B6377" w:rsidRPr="006B6377" w:rsidRDefault="006B6377" w:rsidP="006B6377">
      <w:pPr>
        <w:numPr>
          <w:ilvl w:val="1"/>
          <w:numId w:val="9"/>
        </w:numPr>
        <w:tabs>
          <w:tab w:val="num" w:pos="1620"/>
          <w:tab w:val="center" w:pos="4320"/>
          <w:tab w:val="right" w:pos="8640"/>
        </w:tabs>
        <w:spacing w:after="0" w:line="240" w:lineRule="auto"/>
        <w:ind w:left="1620"/>
        <w:rPr>
          <w:rFonts w:ascii="Arial" w:hAnsi="Arial" w:cs="Arial"/>
          <w:szCs w:val="24"/>
          <w:lang w:val="en-US"/>
        </w:rPr>
      </w:pPr>
      <w:r w:rsidRPr="006B6377">
        <w:rPr>
          <w:rFonts w:ascii="Arial" w:hAnsi="Arial" w:cs="Arial"/>
          <w:szCs w:val="24"/>
          <w:lang w:val="en-US"/>
        </w:rPr>
        <w:t xml:space="preserve">Lee H and Le J. Urinary tract infections. </w:t>
      </w:r>
      <w:r w:rsidRPr="006B6377">
        <w:rPr>
          <w:rFonts w:ascii="Arial" w:hAnsi="Arial" w:cs="Arial"/>
          <w:i/>
          <w:szCs w:val="24"/>
          <w:lang w:val="en-US"/>
        </w:rPr>
        <w:t>Pharmacotherapy Self-Assessment Program (PSAP)</w:t>
      </w:r>
      <w:r w:rsidRPr="006B6377">
        <w:rPr>
          <w:rFonts w:ascii="Arial" w:hAnsi="Arial" w:cs="Arial"/>
          <w:szCs w:val="24"/>
          <w:lang w:val="en-US"/>
        </w:rPr>
        <w:t>. 2018</w:t>
      </w:r>
      <w:proofErr w:type="gramStart"/>
      <w:r w:rsidRPr="006B6377">
        <w:rPr>
          <w:rFonts w:ascii="Arial" w:hAnsi="Arial" w:cs="Arial"/>
          <w:szCs w:val="24"/>
          <w:lang w:val="en-US"/>
        </w:rPr>
        <w:t>;1:7</w:t>
      </w:r>
      <w:proofErr w:type="gramEnd"/>
      <w:r w:rsidRPr="006B6377">
        <w:rPr>
          <w:rFonts w:ascii="Arial" w:hAnsi="Arial" w:cs="Arial"/>
          <w:szCs w:val="24"/>
          <w:lang w:val="en-US"/>
        </w:rPr>
        <w:t>-28.</w:t>
      </w:r>
    </w:p>
    <w:p w14:paraId="583DE6F7" w14:textId="77777777" w:rsidR="006B6377" w:rsidRPr="006B6377" w:rsidRDefault="006B6377" w:rsidP="006B6377">
      <w:pPr>
        <w:tabs>
          <w:tab w:val="center" w:pos="4680"/>
          <w:tab w:val="right" w:pos="9360"/>
        </w:tabs>
        <w:spacing w:after="0" w:line="240" w:lineRule="auto"/>
        <w:rPr>
          <w:rFonts w:ascii="Arial" w:hAnsi="Arial" w:cs="Arial"/>
          <w:szCs w:val="24"/>
          <w:lang w:val="en-US"/>
        </w:rPr>
      </w:pPr>
    </w:p>
    <w:p w14:paraId="59D2802C" w14:textId="77777777" w:rsidR="006B6377" w:rsidRPr="006B6377" w:rsidRDefault="006B6377" w:rsidP="006B6377">
      <w:pPr>
        <w:numPr>
          <w:ilvl w:val="1"/>
          <w:numId w:val="9"/>
        </w:numPr>
        <w:tabs>
          <w:tab w:val="num" w:pos="1620"/>
        </w:tabs>
        <w:spacing w:after="0" w:line="240" w:lineRule="auto"/>
        <w:ind w:left="1620"/>
        <w:rPr>
          <w:rFonts w:ascii="Arial" w:hAnsi="Arial" w:cs="Arial"/>
          <w:szCs w:val="24"/>
          <w:lang w:val="en-US"/>
        </w:rPr>
      </w:pPr>
      <w:r w:rsidRPr="006B6377">
        <w:rPr>
          <w:rFonts w:ascii="Arial" w:hAnsi="Arial" w:cs="Arial"/>
          <w:i/>
          <w:szCs w:val="24"/>
          <w:lang w:val="en-US"/>
        </w:rPr>
        <w:t>Elements of Medication Orders</w:t>
      </w:r>
      <w:r w:rsidRPr="006B6377">
        <w:rPr>
          <w:rFonts w:ascii="Arial" w:hAnsi="Arial" w:cs="Arial"/>
          <w:szCs w:val="24"/>
          <w:lang w:val="en-US"/>
        </w:rPr>
        <w:t>, SRD Clinical/Pharmacy Policy #Pharm 07-33.</w:t>
      </w:r>
    </w:p>
    <w:p w14:paraId="7B8C0E25" w14:textId="77777777" w:rsidR="006B6377" w:rsidRPr="006B6377" w:rsidRDefault="006B6377" w:rsidP="006B6377">
      <w:pPr>
        <w:spacing w:line="256" w:lineRule="auto"/>
        <w:ind w:left="720"/>
        <w:contextualSpacing/>
        <w:rPr>
          <w:rFonts w:ascii="Arial" w:hAnsi="Arial" w:cs="Arial"/>
          <w:szCs w:val="24"/>
          <w:lang w:val="en-US"/>
        </w:rPr>
      </w:pPr>
    </w:p>
    <w:p w14:paraId="47078C70" w14:textId="77777777" w:rsidR="006B6377" w:rsidRPr="006B6377" w:rsidRDefault="006B6377" w:rsidP="006B6377">
      <w:pPr>
        <w:numPr>
          <w:ilvl w:val="1"/>
          <w:numId w:val="9"/>
        </w:numPr>
        <w:tabs>
          <w:tab w:val="num" w:pos="1620"/>
        </w:tabs>
        <w:spacing w:after="0" w:line="240" w:lineRule="auto"/>
        <w:ind w:left="1620"/>
        <w:rPr>
          <w:rFonts w:ascii="Arial" w:hAnsi="Arial" w:cs="Arial"/>
          <w:szCs w:val="24"/>
          <w:lang w:val="en-US"/>
        </w:rPr>
      </w:pPr>
      <w:r w:rsidRPr="006B6377">
        <w:rPr>
          <w:rFonts w:ascii="Arial" w:hAnsi="Arial" w:cs="Arial"/>
          <w:i/>
          <w:szCs w:val="24"/>
          <w:lang w:val="en-US"/>
        </w:rPr>
        <w:t>Medication Ordering and Transcription</w:t>
      </w:r>
      <w:r w:rsidRPr="006B6377">
        <w:rPr>
          <w:rFonts w:ascii="Arial" w:hAnsi="Arial" w:cs="Arial"/>
          <w:szCs w:val="24"/>
          <w:lang w:val="en-US"/>
        </w:rPr>
        <w:t>, SRD Clinical policy #NS-M1.2250.</w:t>
      </w:r>
    </w:p>
    <w:p w14:paraId="07A38D37" w14:textId="77777777" w:rsidR="006B6377" w:rsidRPr="006B6377" w:rsidRDefault="006B6377" w:rsidP="006B6377">
      <w:pPr>
        <w:tabs>
          <w:tab w:val="center" w:pos="4680"/>
          <w:tab w:val="right" w:pos="9360"/>
        </w:tabs>
        <w:spacing w:after="0" w:line="240" w:lineRule="auto"/>
        <w:rPr>
          <w:rFonts w:ascii="Arial" w:hAnsi="Arial" w:cs="Arial"/>
          <w:szCs w:val="24"/>
          <w:lang w:val="en-US"/>
        </w:rPr>
      </w:pPr>
    </w:p>
    <w:p w14:paraId="286D395E" w14:textId="77777777" w:rsidR="006B6377" w:rsidRPr="006B6377" w:rsidRDefault="006B6377" w:rsidP="006B6377">
      <w:pPr>
        <w:tabs>
          <w:tab w:val="center" w:pos="4680"/>
          <w:tab w:val="right" w:pos="9360"/>
        </w:tabs>
        <w:spacing w:after="0" w:line="240" w:lineRule="auto"/>
        <w:rPr>
          <w:rFonts w:ascii="Arial" w:hAnsi="Arial" w:cs="Arial"/>
          <w:szCs w:val="24"/>
          <w:lang w:val="en-US"/>
        </w:rPr>
      </w:pPr>
    </w:p>
    <w:p w14:paraId="013EA272" w14:textId="77777777" w:rsidR="006B6377" w:rsidRPr="006B6377" w:rsidRDefault="006B6377" w:rsidP="006B6377">
      <w:pPr>
        <w:numPr>
          <w:ilvl w:val="0"/>
          <w:numId w:val="9"/>
        </w:numPr>
        <w:spacing w:after="0" w:line="240" w:lineRule="auto"/>
        <w:rPr>
          <w:rFonts w:ascii="Arial" w:hAnsi="Arial" w:cs="Arial"/>
          <w:b/>
          <w:szCs w:val="24"/>
          <w:lang w:val="en-US"/>
        </w:rPr>
      </w:pPr>
      <w:r w:rsidRPr="006B6377">
        <w:rPr>
          <w:rFonts w:ascii="Arial" w:hAnsi="Arial" w:cs="Arial"/>
          <w:b/>
          <w:szCs w:val="24"/>
          <w:lang w:val="en-US"/>
        </w:rPr>
        <w:t>ATTACHMENTS</w:t>
      </w:r>
    </w:p>
    <w:p w14:paraId="5AEA93FA" w14:textId="77777777" w:rsidR="006B6377" w:rsidRPr="006B6377" w:rsidRDefault="006B6377" w:rsidP="006B6377">
      <w:pPr>
        <w:tabs>
          <w:tab w:val="center" w:pos="4680"/>
          <w:tab w:val="right" w:pos="9360"/>
        </w:tabs>
        <w:spacing w:after="0" w:line="240" w:lineRule="auto"/>
        <w:ind w:left="1080"/>
        <w:rPr>
          <w:rFonts w:ascii="Arial" w:hAnsi="Arial" w:cs="Arial"/>
          <w:b/>
          <w:szCs w:val="24"/>
          <w:lang w:val="en-US"/>
        </w:rPr>
      </w:pPr>
    </w:p>
    <w:p w14:paraId="743BD03C" w14:textId="77777777" w:rsidR="006B6377" w:rsidRPr="006B6377" w:rsidRDefault="006B6377" w:rsidP="006B6377">
      <w:pPr>
        <w:numPr>
          <w:ilvl w:val="1"/>
          <w:numId w:val="9"/>
        </w:numPr>
        <w:spacing w:after="0" w:line="240" w:lineRule="auto"/>
        <w:rPr>
          <w:rFonts w:ascii="Arial" w:hAnsi="Arial" w:cs="Arial"/>
          <w:szCs w:val="24"/>
          <w:lang w:val="en-US"/>
        </w:rPr>
      </w:pPr>
      <w:r w:rsidRPr="006B6377">
        <w:rPr>
          <w:rFonts w:ascii="Arial" w:hAnsi="Arial" w:cs="Arial"/>
          <w:i/>
          <w:color w:val="000000"/>
          <w:szCs w:val="24"/>
          <w:lang w:val="en-US"/>
        </w:rPr>
        <w:t>Evaluation of Antibiotic Therapy for Acute, Uncomplicated Cystitis Protocol</w:t>
      </w:r>
      <w:r w:rsidRPr="006B6377">
        <w:rPr>
          <w:rFonts w:ascii="Arial" w:hAnsi="Arial" w:cs="Arial"/>
          <w:szCs w:val="24"/>
          <w:lang w:val="en-US"/>
        </w:rPr>
        <w:t>, Attachment A</w:t>
      </w:r>
    </w:p>
    <w:p w14:paraId="35B0811D" w14:textId="77777777" w:rsidR="006B6377" w:rsidRPr="006B6377" w:rsidRDefault="006B6377" w:rsidP="006B6377">
      <w:pPr>
        <w:tabs>
          <w:tab w:val="center" w:pos="4680"/>
          <w:tab w:val="right" w:pos="9360"/>
        </w:tabs>
        <w:spacing w:after="0" w:line="240" w:lineRule="auto"/>
        <w:ind w:left="1260"/>
        <w:rPr>
          <w:rFonts w:ascii="Arial" w:hAnsi="Arial" w:cs="Arial"/>
          <w:b/>
          <w:szCs w:val="24"/>
          <w:lang w:val="en-US"/>
        </w:rPr>
      </w:pPr>
      <w:r w:rsidRPr="006B6377">
        <w:rPr>
          <w:rFonts w:ascii="Arial" w:hAnsi="Arial" w:cs="Arial"/>
          <w:szCs w:val="24"/>
          <w:lang w:val="en-US"/>
        </w:rPr>
        <w:t xml:space="preserve"> </w:t>
      </w:r>
    </w:p>
    <w:p w14:paraId="4F55FDFD" w14:textId="77777777" w:rsidR="006B6377" w:rsidRPr="006B6377" w:rsidRDefault="006B6377" w:rsidP="006B6377">
      <w:pPr>
        <w:tabs>
          <w:tab w:val="left" w:pos="540"/>
          <w:tab w:val="left" w:pos="1350"/>
          <w:tab w:val="left" w:pos="1627"/>
          <w:tab w:val="left" w:pos="2246"/>
          <w:tab w:val="left" w:pos="2707"/>
          <w:tab w:val="left" w:pos="3427"/>
          <w:tab w:val="left" w:pos="4680"/>
          <w:tab w:val="left" w:pos="8190"/>
        </w:tabs>
        <w:ind w:left="540"/>
        <w:rPr>
          <w:rFonts w:ascii="Arial" w:hAnsi="Arial" w:cs="Arial"/>
          <w:i/>
          <w:color w:val="000000"/>
          <w:sz w:val="24"/>
          <w:szCs w:val="24"/>
          <w:lang w:val="en-US"/>
        </w:rPr>
      </w:pPr>
      <w:r w:rsidRPr="006B6377">
        <w:rPr>
          <w:rFonts w:ascii="Arial" w:hAnsi="Arial" w:cs="Arial"/>
          <w:b/>
          <w:color w:val="000000"/>
          <w:sz w:val="24"/>
          <w:szCs w:val="24"/>
          <w:lang w:val="en-US"/>
        </w:rPr>
        <w:t xml:space="preserve">Revision Reviewed/Approved:  </w:t>
      </w:r>
    </w:p>
    <w:p w14:paraId="30FDC58D" w14:textId="77777777" w:rsidR="006B6377" w:rsidRPr="006B6377" w:rsidRDefault="006B6377" w:rsidP="006B6377">
      <w:pPr>
        <w:tabs>
          <w:tab w:val="left" w:pos="1800"/>
          <w:tab w:val="center" w:pos="4680"/>
          <w:tab w:val="right" w:pos="9360"/>
        </w:tabs>
        <w:spacing w:after="0" w:line="240" w:lineRule="auto"/>
        <w:ind w:left="1080"/>
        <w:rPr>
          <w:rFonts w:ascii="Arial" w:hAnsi="Arial" w:cs="Arial"/>
          <w:bCs/>
          <w:szCs w:val="24"/>
          <w:lang w:val="en-US"/>
        </w:rPr>
      </w:pPr>
      <w:r w:rsidRPr="006B6377">
        <w:rPr>
          <w:rFonts w:ascii="Arial" w:hAnsi="Arial" w:cs="Arial"/>
          <w:bCs/>
          <w:color w:val="000000"/>
          <w:szCs w:val="24"/>
          <w:lang w:val="en-US"/>
        </w:rPr>
        <w:t>Pharmacy and Therapeutics Comm</w:t>
      </w:r>
      <w:r w:rsidRPr="006B6377">
        <w:rPr>
          <w:rFonts w:ascii="Arial" w:hAnsi="Arial" w:cs="Arial"/>
          <w:bCs/>
          <w:szCs w:val="24"/>
          <w:lang w:val="en-US"/>
        </w:rPr>
        <w:t>ittee, approved</w:t>
      </w:r>
    </w:p>
    <w:p w14:paraId="1290889E" w14:textId="77777777" w:rsidR="006B6377" w:rsidRPr="006B6377" w:rsidRDefault="006B6377" w:rsidP="006B6377">
      <w:pPr>
        <w:tabs>
          <w:tab w:val="left" w:pos="1800"/>
          <w:tab w:val="center" w:pos="4680"/>
          <w:tab w:val="right" w:pos="9360"/>
        </w:tabs>
        <w:spacing w:after="0" w:line="240" w:lineRule="auto"/>
        <w:ind w:left="1080"/>
        <w:rPr>
          <w:rFonts w:ascii="Arial" w:hAnsi="Arial" w:cs="Arial"/>
          <w:szCs w:val="24"/>
          <w:lang w:val="en-US"/>
        </w:rPr>
      </w:pPr>
      <w:r w:rsidRPr="006B6377">
        <w:rPr>
          <w:rFonts w:ascii="Arial" w:hAnsi="Arial" w:cs="Arial"/>
          <w:szCs w:val="24"/>
          <w:lang w:val="en-US"/>
        </w:rPr>
        <w:t xml:space="preserve">Medical Executive Committee, </w:t>
      </w:r>
      <w:r w:rsidRPr="006B6377">
        <w:rPr>
          <w:rFonts w:ascii="Arial" w:hAnsi="Arial" w:cs="Arial"/>
          <w:bCs/>
          <w:szCs w:val="24"/>
          <w:lang w:val="en-US"/>
        </w:rPr>
        <w:t>approved</w:t>
      </w:r>
    </w:p>
    <w:p w14:paraId="4DD5D96F" w14:textId="77777777" w:rsidR="006B6377" w:rsidRPr="006B6377" w:rsidRDefault="006B6377" w:rsidP="006B6377">
      <w:pPr>
        <w:tabs>
          <w:tab w:val="left" w:pos="1800"/>
          <w:tab w:val="center" w:pos="4680"/>
          <w:tab w:val="right" w:pos="9360"/>
        </w:tabs>
        <w:spacing w:after="0" w:line="240" w:lineRule="auto"/>
        <w:ind w:left="1080"/>
        <w:rPr>
          <w:rFonts w:ascii="Arial" w:hAnsi="Arial" w:cs="Arial"/>
          <w:szCs w:val="24"/>
          <w:lang w:val="en-US"/>
        </w:rPr>
      </w:pPr>
      <w:r w:rsidRPr="006B6377">
        <w:rPr>
          <w:rFonts w:ascii="Arial" w:hAnsi="Arial" w:cs="Arial"/>
          <w:szCs w:val="24"/>
          <w:lang w:val="en-US"/>
        </w:rPr>
        <w:t xml:space="preserve">Multidisciplinary Policy &amp; Procedure Committee, </w:t>
      </w:r>
      <w:r w:rsidRPr="006B6377">
        <w:rPr>
          <w:rFonts w:ascii="Arial" w:hAnsi="Arial" w:cs="Arial"/>
          <w:bCs/>
          <w:szCs w:val="24"/>
          <w:lang w:val="en-US"/>
        </w:rPr>
        <w:t>approved</w:t>
      </w:r>
    </w:p>
    <w:p w14:paraId="20034E78" w14:textId="77777777" w:rsidR="006B6377" w:rsidRPr="006B6377" w:rsidRDefault="006B6377" w:rsidP="006B6377">
      <w:pPr>
        <w:tabs>
          <w:tab w:val="left" w:pos="720"/>
          <w:tab w:val="left" w:pos="1350"/>
          <w:tab w:val="left" w:pos="1627"/>
          <w:tab w:val="left" w:pos="2246"/>
          <w:tab w:val="left" w:pos="2707"/>
          <w:tab w:val="left" w:pos="3427"/>
          <w:tab w:val="left" w:pos="4680"/>
          <w:tab w:val="left" w:pos="8190"/>
        </w:tabs>
        <w:rPr>
          <w:rFonts w:ascii="Arial" w:hAnsi="Arial" w:cs="Arial"/>
          <w:b/>
          <w:color w:val="000000"/>
          <w:sz w:val="24"/>
          <w:szCs w:val="24"/>
          <w:lang w:val="en-US"/>
        </w:rPr>
      </w:pPr>
    </w:p>
    <w:p w14:paraId="39E60E96" w14:textId="77777777" w:rsidR="006B6377" w:rsidRPr="006B6377" w:rsidRDefault="006B6377" w:rsidP="006B6377">
      <w:pPr>
        <w:tabs>
          <w:tab w:val="left" w:pos="540"/>
          <w:tab w:val="left" w:pos="1350"/>
          <w:tab w:val="left" w:pos="1627"/>
          <w:tab w:val="left" w:pos="2246"/>
          <w:tab w:val="left" w:pos="2707"/>
          <w:tab w:val="left" w:pos="3427"/>
          <w:tab w:val="left" w:pos="4680"/>
          <w:tab w:val="left" w:pos="8190"/>
        </w:tabs>
        <w:ind w:left="720" w:hanging="720"/>
        <w:rPr>
          <w:rFonts w:ascii="Arial" w:hAnsi="Arial" w:cs="Arial"/>
          <w:iCs/>
          <w:color w:val="000000"/>
          <w:sz w:val="24"/>
          <w:szCs w:val="24"/>
          <w:lang w:val="en-US"/>
        </w:rPr>
      </w:pPr>
      <w:r w:rsidRPr="006B6377">
        <w:rPr>
          <w:rFonts w:ascii="Arial" w:hAnsi="Arial" w:cs="Arial"/>
          <w:b/>
          <w:color w:val="000000"/>
          <w:sz w:val="24"/>
          <w:szCs w:val="24"/>
          <w:lang w:val="en-US"/>
        </w:rPr>
        <w:tab/>
        <w:t xml:space="preserve">Author/Owner:  </w:t>
      </w:r>
      <w:r w:rsidRPr="006B6377">
        <w:rPr>
          <w:rFonts w:ascii="Arial" w:hAnsi="Arial" w:cs="Arial"/>
          <w:iCs/>
          <w:color w:val="000000"/>
          <w:sz w:val="24"/>
          <w:szCs w:val="24"/>
          <w:lang w:val="en-US"/>
        </w:rPr>
        <w:t>Pharmacy Department</w:t>
      </w:r>
    </w:p>
    <w:p w14:paraId="49CA64C9" w14:textId="77777777" w:rsidR="006B6377" w:rsidRPr="006B6377" w:rsidRDefault="006B6377" w:rsidP="006B6377">
      <w:pPr>
        <w:tabs>
          <w:tab w:val="left" w:pos="540"/>
          <w:tab w:val="left" w:pos="1350"/>
          <w:tab w:val="left" w:pos="1627"/>
          <w:tab w:val="left" w:pos="2246"/>
          <w:tab w:val="left" w:pos="2707"/>
          <w:tab w:val="left" w:pos="3427"/>
          <w:tab w:val="left" w:pos="4680"/>
          <w:tab w:val="left" w:pos="8190"/>
        </w:tabs>
        <w:ind w:left="720" w:hanging="720"/>
        <w:rPr>
          <w:rFonts w:ascii="Arial" w:hAnsi="Arial" w:cs="Arial"/>
          <w:iCs/>
          <w:color w:val="000000"/>
          <w:sz w:val="24"/>
          <w:szCs w:val="24"/>
          <w:lang w:val="en-US"/>
        </w:rPr>
      </w:pPr>
    </w:p>
    <w:p w14:paraId="74895A1E" w14:textId="77777777" w:rsidR="006B6377" w:rsidRPr="006B6377" w:rsidRDefault="006B6377" w:rsidP="006B6377">
      <w:pPr>
        <w:tabs>
          <w:tab w:val="left" w:pos="540"/>
          <w:tab w:val="left" w:pos="1350"/>
          <w:tab w:val="left" w:pos="1627"/>
          <w:tab w:val="left" w:pos="2246"/>
          <w:tab w:val="left" w:pos="2707"/>
          <w:tab w:val="left" w:pos="3427"/>
          <w:tab w:val="left" w:pos="4680"/>
          <w:tab w:val="left" w:pos="8190"/>
        </w:tabs>
        <w:ind w:left="720" w:hanging="720"/>
        <w:rPr>
          <w:rFonts w:ascii="Arial" w:hAnsi="Arial" w:cs="Arial"/>
          <w:iCs/>
          <w:color w:val="000000"/>
          <w:sz w:val="24"/>
          <w:szCs w:val="24"/>
          <w:lang w:val="en-US"/>
        </w:rPr>
      </w:pPr>
    </w:p>
    <w:p w14:paraId="54532EB4" w14:textId="77777777" w:rsidR="006B6377" w:rsidRPr="006B6377" w:rsidRDefault="006B6377" w:rsidP="006B6377">
      <w:pPr>
        <w:tabs>
          <w:tab w:val="left" w:pos="540"/>
          <w:tab w:val="left" w:pos="1350"/>
          <w:tab w:val="left" w:pos="1627"/>
          <w:tab w:val="left" w:pos="2246"/>
          <w:tab w:val="left" w:pos="2707"/>
          <w:tab w:val="left" w:pos="3427"/>
          <w:tab w:val="left" w:pos="4680"/>
          <w:tab w:val="left" w:pos="8190"/>
        </w:tabs>
        <w:ind w:left="720" w:hanging="720"/>
        <w:rPr>
          <w:rFonts w:ascii="Arial" w:hAnsi="Arial" w:cs="Arial"/>
          <w:iCs/>
          <w:color w:val="000000"/>
          <w:sz w:val="24"/>
          <w:szCs w:val="24"/>
          <w:lang w:val="en-US"/>
        </w:rPr>
      </w:pPr>
    </w:p>
    <w:p w14:paraId="16338855" w14:textId="77777777" w:rsidR="006B6377" w:rsidRPr="006B6377" w:rsidRDefault="006B6377" w:rsidP="006B6377">
      <w:pPr>
        <w:tabs>
          <w:tab w:val="left" w:pos="540"/>
          <w:tab w:val="left" w:pos="1350"/>
          <w:tab w:val="left" w:pos="1627"/>
          <w:tab w:val="left" w:pos="2246"/>
          <w:tab w:val="left" w:pos="2707"/>
          <w:tab w:val="left" w:pos="3427"/>
          <w:tab w:val="left" w:pos="4680"/>
          <w:tab w:val="left" w:pos="8190"/>
        </w:tabs>
        <w:ind w:left="720" w:hanging="720"/>
        <w:rPr>
          <w:rFonts w:ascii="Arial" w:hAnsi="Arial" w:cs="Arial"/>
          <w:iCs/>
          <w:color w:val="000000"/>
          <w:sz w:val="24"/>
          <w:szCs w:val="24"/>
          <w:lang w:val="en-US"/>
        </w:rPr>
      </w:pPr>
    </w:p>
    <w:p w14:paraId="5201EFA8" w14:textId="77777777" w:rsidR="006B6377" w:rsidRPr="006B6377" w:rsidRDefault="006B6377" w:rsidP="006B6377">
      <w:pPr>
        <w:tabs>
          <w:tab w:val="left" w:pos="540"/>
          <w:tab w:val="left" w:pos="1350"/>
          <w:tab w:val="left" w:pos="1627"/>
          <w:tab w:val="left" w:pos="2246"/>
          <w:tab w:val="left" w:pos="2707"/>
          <w:tab w:val="left" w:pos="3427"/>
          <w:tab w:val="left" w:pos="4680"/>
          <w:tab w:val="left" w:pos="8190"/>
        </w:tabs>
        <w:ind w:left="720" w:hanging="720"/>
        <w:rPr>
          <w:rFonts w:ascii="Arial" w:hAnsi="Arial" w:cs="Arial"/>
          <w:iCs/>
          <w:color w:val="000000"/>
          <w:sz w:val="24"/>
          <w:szCs w:val="24"/>
          <w:lang w:val="en-US"/>
        </w:rPr>
      </w:pPr>
    </w:p>
    <w:p w14:paraId="4AE3193B" w14:textId="50716BAA" w:rsidR="006B6377" w:rsidRPr="00674CAC" w:rsidRDefault="006B6377" w:rsidP="00674CAC">
      <w:pPr>
        <w:tabs>
          <w:tab w:val="left" w:pos="540"/>
          <w:tab w:val="left" w:pos="1350"/>
          <w:tab w:val="left" w:pos="1627"/>
          <w:tab w:val="left" w:pos="2246"/>
          <w:tab w:val="left" w:pos="2707"/>
          <w:tab w:val="left" w:pos="3427"/>
          <w:tab w:val="left" w:pos="4680"/>
          <w:tab w:val="left" w:pos="8190"/>
        </w:tabs>
        <w:ind w:left="720" w:hanging="720"/>
        <w:rPr>
          <w:rFonts w:ascii="Arial" w:hAnsi="Arial" w:cs="Arial"/>
          <w:iCs/>
          <w:color w:val="000000"/>
          <w:sz w:val="24"/>
          <w:szCs w:val="24"/>
          <w:lang w:val="en-US"/>
        </w:rPr>
      </w:pPr>
      <w:r w:rsidRPr="006B6377">
        <w:rPr>
          <w:rFonts w:ascii="Arial" w:hAnsi="Arial" w:cs="Arial"/>
          <w:iCs/>
          <w:noProof/>
          <w:color w:val="000000"/>
          <w:sz w:val="24"/>
          <w:szCs w:val="24"/>
          <w:lang w:val="en-US"/>
        </w:rPr>
        <w:lastRenderedPageBreak/>
        <w:drawing>
          <wp:inline distT="0" distB="0" distL="0" distR="0" wp14:anchorId="41095D4E" wp14:editId="1F4D48E9">
            <wp:extent cx="5943600" cy="7691718"/>
            <wp:effectExtent l="0" t="0" r="0" b="5080"/>
            <wp:docPr id="3" name="Picture 3" descr="C:\Users\abryant012\Downloads\Evaluation of Antiobic Therapy for Adult Patients with Acute Uncomplicated Cystitis (Attach A)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ryant012\Downloads\Evaluation of Antiobic Therapy for Adult Patients with Acute Uncomplicated Cystitis (Attach A)_page-000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7691718"/>
                    </a:xfrm>
                    <a:prstGeom prst="rect">
                      <a:avLst/>
                    </a:prstGeom>
                    <a:noFill/>
                    <a:ln>
                      <a:noFill/>
                    </a:ln>
                  </pic:spPr>
                </pic:pic>
              </a:graphicData>
            </a:graphic>
          </wp:inline>
        </w:drawing>
      </w:r>
    </w:p>
    <w:sectPr w:rsidR="006B6377" w:rsidRPr="00674CAC" w:rsidSect="006B6377">
      <w:type w:val="continuous"/>
      <w:pgSz w:w="11906" w:h="16838" w:code="9"/>
      <w:pgMar w:top="1800" w:right="1008" w:bottom="1800" w:left="1008" w:header="720" w:footer="720" w:gutter="0"/>
      <w:cols w:space="22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6568B" w14:textId="77777777" w:rsidR="00E338C4" w:rsidRDefault="00E338C4" w:rsidP="00927301">
      <w:pPr>
        <w:spacing w:after="0" w:line="240" w:lineRule="auto"/>
      </w:pPr>
      <w:r>
        <w:separator/>
      </w:r>
    </w:p>
  </w:endnote>
  <w:endnote w:type="continuationSeparator" w:id="0">
    <w:p w14:paraId="5684D977" w14:textId="77777777" w:rsidR="00E338C4" w:rsidRDefault="00E338C4" w:rsidP="0092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11D6D" w14:textId="77777777" w:rsidR="00823265" w:rsidRDefault="008232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67B2C" w14:textId="7627B92E" w:rsidR="009536C0" w:rsidRPr="004D1996" w:rsidRDefault="00717D41" w:rsidP="00717D41">
    <w:pPr>
      <w:pStyle w:val="Footer"/>
      <w:tabs>
        <w:tab w:val="clear" w:pos="4513"/>
        <w:tab w:val="clear" w:pos="9026"/>
        <w:tab w:val="center" w:pos="5046"/>
        <w:tab w:val="right" w:pos="10092"/>
      </w:tabs>
      <w:rPr>
        <w:rFonts w:ascii="Times New Roman" w:hAnsi="Times New Roman"/>
        <w:sz w:val="16"/>
        <w:szCs w:val="16"/>
      </w:rPr>
    </w:pPr>
    <w:r w:rsidRPr="00A975EF">
      <w:rPr>
        <w:rFonts w:asciiTheme="minorHAnsi" w:hAnsiTheme="minorHAnsi" w:cstheme="minorHAnsi"/>
        <w:noProof/>
        <w:color w:val="4472C4" w:themeColor="accent1"/>
        <w:sz w:val="16"/>
        <w:szCs w:val="16"/>
        <w:lang w:val="en-US"/>
      </w:rPr>
      <mc:AlternateContent>
        <mc:Choice Requires="wps">
          <w:drawing>
            <wp:anchor distT="0" distB="0" distL="114300" distR="114300" simplePos="0" relativeHeight="251661312" behindDoc="0" locked="0" layoutInCell="1" allowOverlap="1" wp14:anchorId="7EC00AAC" wp14:editId="28665D73">
              <wp:simplePos x="0" y="0"/>
              <wp:positionH relativeFrom="page">
                <wp:align>center</wp:align>
              </wp:positionH>
              <wp:positionV relativeFrom="page">
                <wp:align>center</wp:align>
              </wp:positionV>
              <wp:extent cx="7364730" cy="9528810"/>
              <wp:effectExtent l="0" t="0" r="26670" b="26670"/>
              <wp:wrapNone/>
              <wp:docPr id="450" name="Rectangle 450"/>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cx1="http://schemas.microsoft.com/office/drawing/2015/9/8/chartex" xmlns:cx="http://schemas.microsoft.com/office/drawing/2014/chartex">
          <w:pict>
            <v:rect w14:anchorId="34162E87" id="Rectangle 450"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5Apg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" filled="f" strokecolor="#747070 [1614]" strokeweight="1.25pt">
              <w10:wrap anchorx="page" anchory="page"/>
            </v:rect>
          </w:pict>
        </mc:Fallback>
      </mc:AlternateContent>
    </w:r>
    <w:r w:rsidR="004D1996" w:rsidRPr="009602A7">
      <w:rPr>
        <w:rFonts w:ascii="Times New Roman" w:hAnsi="Times New Roman"/>
        <w:b/>
        <w:noProof/>
        <w:color w:val="4472C4" w:themeColor="accent1"/>
        <w:sz w:val="20"/>
        <w:szCs w:val="16"/>
        <w:lang w:val="en-US"/>
      </w:rPr>
      <mc:AlternateContent>
        <mc:Choice Requires="wps">
          <w:drawing>
            <wp:anchor distT="0" distB="0" distL="114300" distR="114300" simplePos="0" relativeHeight="251663360" behindDoc="0" locked="0" layoutInCell="1" allowOverlap="1" wp14:anchorId="0BBB0B5D" wp14:editId="21AFA14A">
              <wp:simplePos x="0" y="0"/>
              <wp:positionH relativeFrom="page">
                <wp:align>center</wp:align>
              </wp:positionH>
              <wp:positionV relativeFrom="page">
                <wp:align>center</wp:align>
              </wp:positionV>
              <wp:extent cx="7364730" cy="9528810"/>
              <wp:effectExtent l="0" t="0" r="26670" b="26670"/>
              <wp:wrapNone/>
              <wp:docPr id="6" name="Rectangle 6"/>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cx1="http://schemas.microsoft.com/office/drawing/2015/9/8/chartex" xmlns:cx="http://schemas.microsoft.com/office/drawing/2014/chartex">
          <w:pict>
            <v:rect w14:anchorId="2D92D8B9" id="Rectangle 6" o:spid="_x0000_s1026" style="position:absolute;margin-left:0;margin-top:0;width:579.9pt;height:750.3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" filled="f" strokecolor="#747070 [1614]" strokeweight="1.25pt">
              <w10:wrap anchorx="page" anchory="page"/>
            </v:rect>
          </w:pict>
        </mc:Fallback>
      </mc:AlternateContent>
    </w:r>
    <w:r w:rsidR="004D1996" w:rsidRPr="009602A7">
      <w:rPr>
        <w:rFonts w:ascii="Times New Roman" w:hAnsi="Times New Roman"/>
        <w:b/>
        <w:sz w:val="20"/>
        <w:szCs w:val="16"/>
      </w:rPr>
      <w:t>Nevada Society of Health-Systems Pharmacy</w:t>
    </w:r>
    <w:r w:rsidR="004D1996" w:rsidRPr="009602A7">
      <w:rPr>
        <w:rFonts w:ascii="Times New Roman" w:hAnsi="Times New Roman"/>
        <w:sz w:val="20"/>
        <w:szCs w:val="16"/>
      </w:rPr>
      <w:t xml:space="preserve"> - Article Submitted to the Board of Directors</w:t>
    </w:r>
    <w:r w:rsidR="005B592F">
      <w:rPr>
        <w:rFonts w:ascii="Times New Roman" w:hAnsi="Times New Roman"/>
        <w:sz w:val="20"/>
        <w:szCs w:val="16"/>
      </w:rPr>
      <w:t xml:space="preserve"> </w:t>
    </w:r>
    <w:r w:rsidR="00823265">
      <w:rPr>
        <w:rFonts w:ascii="Times New Roman" w:hAnsi="Times New Roman"/>
        <w:sz w:val="20"/>
        <w:szCs w:val="16"/>
      </w:rPr>
      <w:t>on July 12, 2022</w:t>
    </w:r>
    <w:r w:rsidR="004D1996" w:rsidRPr="009602A7">
      <w:rPr>
        <w:rFonts w:ascii="Times New Roman" w:hAnsi="Times New Roman"/>
        <w:sz w:val="20"/>
        <w:szCs w:val="16"/>
      </w:rPr>
      <w:ptab w:relativeTo="margin" w:alignment="right" w:leader="none"/>
    </w:r>
    <w:r w:rsidR="004D1996" w:rsidRPr="009602A7">
      <w:rPr>
        <w:rFonts w:ascii="Times New Roman" w:hAnsi="Times New Roman"/>
        <w:sz w:val="20"/>
        <w:szCs w:val="16"/>
      </w:rPr>
      <w:fldChar w:fldCharType="begin"/>
    </w:r>
    <w:r w:rsidR="004D1996" w:rsidRPr="009602A7">
      <w:rPr>
        <w:rFonts w:ascii="Times New Roman" w:hAnsi="Times New Roman"/>
        <w:sz w:val="20"/>
        <w:szCs w:val="16"/>
      </w:rPr>
      <w:instrText xml:space="preserve"> PAGE   \* MERGEFORMAT </w:instrText>
    </w:r>
    <w:r w:rsidR="004D1996" w:rsidRPr="009602A7">
      <w:rPr>
        <w:rFonts w:ascii="Times New Roman" w:hAnsi="Times New Roman"/>
        <w:sz w:val="20"/>
        <w:szCs w:val="16"/>
      </w:rPr>
      <w:fldChar w:fldCharType="separate"/>
    </w:r>
    <w:r w:rsidR="00B9377B">
      <w:rPr>
        <w:rFonts w:ascii="Times New Roman" w:hAnsi="Times New Roman"/>
        <w:noProof/>
        <w:sz w:val="20"/>
        <w:szCs w:val="16"/>
      </w:rPr>
      <w:t>1</w:t>
    </w:r>
    <w:r w:rsidR="004D1996" w:rsidRPr="009602A7">
      <w:rPr>
        <w:rFonts w:ascii="Times New Roman" w:hAnsi="Times New Roman"/>
        <w:noProof/>
        <w:sz w:val="20"/>
        <w:szCs w:val="16"/>
      </w:rPr>
      <w:fldChar w:fldCharType="end"/>
    </w:r>
    <w:r w:rsidRPr="00A975EF">
      <w:rPr>
        <w:rFonts w:asciiTheme="minorHAnsi" w:hAnsiTheme="minorHAnsi" w:cstheme="minorHAnsi"/>
        <w:noProof/>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9D8F0" w14:textId="77777777" w:rsidR="00823265" w:rsidRDefault="0082326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AFABC" w14:textId="38325499" w:rsidR="00F14221" w:rsidRPr="009602A7" w:rsidRDefault="00F14221" w:rsidP="00F14221">
    <w:pPr>
      <w:pStyle w:val="Footer"/>
      <w:tabs>
        <w:tab w:val="clear" w:pos="4513"/>
        <w:tab w:val="clear" w:pos="9026"/>
        <w:tab w:val="center" w:pos="5046"/>
        <w:tab w:val="right" w:pos="10092"/>
      </w:tabs>
      <w:rPr>
        <w:rFonts w:ascii="Times New Roman" w:hAnsi="Times New Roman"/>
        <w:sz w:val="16"/>
        <w:szCs w:val="16"/>
      </w:rPr>
    </w:pPr>
    <w:r w:rsidRPr="009602A7">
      <w:rPr>
        <w:rFonts w:ascii="Times New Roman" w:hAnsi="Times New Roman"/>
        <w:b/>
        <w:noProof/>
        <w:color w:val="4472C4" w:themeColor="accent1"/>
        <w:sz w:val="20"/>
        <w:szCs w:val="16"/>
        <w:lang w:val="en-US"/>
      </w:rPr>
      <mc:AlternateContent>
        <mc:Choice Requires="wps">
          <w:drawing>
            <wp:anchor distT="0" distB="0" distL="114300" distR="114300" simplePos="0" relativeHeight="251659264" behindDoc="0" locked="0" layoutInCell="1" allowOverlap="1" wp14:anchorId="727523EC" wp14:editId="12F0133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cx1="http://schemas.microsoft.com/office/drawing/2015/9/8/chartex" xmlns:cx="http://schemas.microsoft.com/office/drawing/2014/chartex">
          <w:pict>
            <v:rect w14:anchorId="3B89BFFF"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00A975EF" w:rsidRPr="009602A7">
      <w:rPr>
        <w:rFonts w:ascii="Times New Roman" w:hAnsi="Times New Roman"/>
        <w:b/>
        <w:sz w:val="20"/>
        <w:szCs w:val="16"/>
      </w:rPr>
      <w:t>Ne</w:t>
    </w:r>
    <w:r w:rsidR="00717D41" w:rsidRPr="009602A7">
      <w:rPr>
        <w:rFonts w:ascii="Times New Roman" w:hAnsi="Times New Roman"/>
        <w:b/>
        <w:sz w:val="20"/>
        <w:szCs w:val="16"/>
      </w:rPr>
      <w:t>vada Society of Health-Systems Pharmacy</w:t>
    </w:r>
    <w:r w:rsidR="00717D41" w:rsidRPr="009602A7">
      <w:rPr>
        <w:rFonts w:ascii="Times New Roman" w:hAnsi="Times New Roman"/>
        <w:sz w:val="20"/>
        <w:szCs w:val="16"/>
      </w:rPr>
      <w:t xml:space="preserve"> -</w:t>
    </w:r>
    <w:r w:rsidR="009602A7" w:rsidRPr="009602A7">
      <w:rPr>
        <w:rFonts w:ascii="Times New Roman" w:hAnsi="Times New Roman"/>
        <w:sz w:val="20"/>
        <w:szCs w:val="16"/>
      </w:rPr>
      <w:t xml:space="preserve"> Article Submitted to the</w:t>
    </w:r>
    <w:r w:rsidR="00B9377B">
      <w:rPr>
        <w:rFonts w:ascii="Times New Roman" w:hAnsi="Times New Roman"/>
        <w:sz w:val="20"/>
        <w:szCs w:val="16"/>
      </w:rPr>
      <w:t xml:space="preserve"> Board of Directors on July 12, </w:t>
    </w:r>
    <w:r w:rsidR="00B9377B">
      <w:rPr>
        <w:rFonts w:ascii="Times New Roman" w:hAnsi="Times New Roman"/>
        <w:sz w:val="20"/>
        <w:szCs w:val="16"/>
      </w:rPr>
      <w:t>2022</w:t>
    </w:r>
    <w:bookmarkStart w:id="0" w:name="_GoBack"/>
    <w:bookmarkEnd w:id="0"/>
    <w:r w:rsidR="00717D41" w:rsidRPr="009602A7">
      <w:rPr>
        <w:rFonts w:ascii="Times New Roman" w:hAnsi="Times New Roman"/>
        <w:sz w:val="20"/>
        <w:szCs w:val="16"/>
      </w:rPr>
      <w:ptab w:relativeTo="margin" w:alignment="right" w:leader="none"/>
    </w:r>
    <w:r w:rsidR="00717D41" w:rsidRPr="009602A7">
      <w:rPr>
        <w:rFonts w:ascii="Times New Roman" w:hAnsi="Times New Roman"/>
        <w:sz w:val="20"/>
        <w:szCs w:val="16"/>
      </w:rPr>
      <w:fldChar w:fldCharType="begin"/>
    </w:r>
    <w:r w:rsidR="00717D41" w:rsidRPr="009602A7">
      <w:rPr>
        <w:rFonts w:ascii="Times New Roman" w:hAnsi="Times New Roman"/>
        <w:sz w:val="20"/>
        <w:szCs w:val="16"/>
      </w:rPr>
      <w:instrText xml:space="preserve"> PAGE   \* MERGEFORMAT </w:instrText>
    </w:r>
    <w:r w:rsidR="00717D41" w:rsidRPr="009602A7">
      <w:rPr>
        <w:rFonts w:ascii="Times New Roman" w:hAnsi="Times New Roman"/>
        <w:sz w:val="20"/>
        <w:szCs w:val="16"/>
      </w:rPr>
      <w:fldChar w:fldCharType="separate"/>
    </w:r>
    <w:r w:rsidR="00B9377B">
      <w:rPr>
        <w:rFonts w:ascii="Times New Roman" w:hAnsi="Times New Roman"/>
        <w:noProof/>
        <w:sz w:val="20"/>
        <w:szCs w:val="16"/>
      </w:rPr>
      <w:t>2</w:t>
    </w:r>
    <w:r w:rsidR="00717D41" w:rsidRPr="009602A7">
      <w:rPr>
        <w:rFonts w:ascii="Times New Roman" w:hAnsi="Times New Roman"/>
        <w:noProof/>
        <w:sz w:val="20"/>
        <w:szCs w:val="16"/>
      </w:rPr>
      <w:fldChar w:fldCharType="end"/>
    </w:r>
    <w:r w:rsidR="00717D41" w:rsidRPr="009602A7">
      <w:rPr>
        <w:rFonts w:ascii="Times New Roman" w:hAnsi="Times New Roman"/>
        <w:noProof/>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E77C8" w14:textId="77777777" w:rsidR="00E338C4" w:rsidRDefault="00E338C4" w:rsidP="00927301">
      <w:pPr>
        <w:spacing w:after="0" w:line="240" w:lineRule="auto"/>
      </w:pPr>
      <w:r>
        <w:separator/>
      </w:r>
    </w:p>
  </w:footnote>
  <w:footnote w:type="continuationSeparator" w:id="0">
    <w:p w14:paraId="351D9C4F" w14:textId="77777777" w:rsidR="00E338C4" w:rsidRDefault="00E338C4" w:rsidP="009273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EA4EA" w14:textId="77777777" w:rsidR="00823265" w:rsidRDefault="008232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E62CA" w14:textId="1606874E" w:rsidR="00F14221" w:rsidRPr="009602A7" w:rsidRDefault="009602A7" w:rsidP="001035D9">
    <w:pPr>
      <w:pStyle w:val="IOPHeader"/>
      <w:tabs>
        <w:tab w:val="clear" w:pos="4513"/>
        <w:tab w:val="clear" w:pos="9026"/>
        <w:tab w:val="right" w:pos="10092"/>
      </w:tabs>
      <w:rPr>
        <w:rFonts w:ascii="Times New Roman" w:hAnsi="Times New Roman"/>
        <w:b/>
      </w:rPr>
    </w:pPr>
    <w:r>
      <w:rPr>
        <w:noProof/>
        <w:lang w:val="en-US"/>
      </w:rPr>
      <w:drawing>
        <wp:inline distT="0" distB="0" distL="0" distR="0" wp14:anchorId="47B39609" wp14:editId="4F8FB48E">
          <wp:extent cx="1022350" cy="454378"/>
          <wp:effectExtent l="0" t="0" r="6350" b="3175"/>
          <wp:docPr id="4" name="Picture 4" descr="https://www.nvshp.org/assets/site/nsv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vshp.org/assets/site/nsvh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854" cy="500824"/>
                  </a:xfrm>
                  <a:prstGeom prst="rect">
                    <a:avLst/>
                  </a:prstGeom>
                  <a:noFill/>
                  <a:ln>
                    <a:noFill/>
                  </a:ln>
                </pic:spPr>
              </pic:pic>
            </a:graphicData>
          </a:graphic>
        </wp:inline>
      </w:drawing>
    </w:r>
    <w:r w:rsidR="003E4E2B">
      <w:tab/>
    </w:r>
    <w:r w:rsidR="00941B63" w:rsidRPr="00941B63">
      <w:rPr>
        <w:rFonts w:ascii="Times New Roman" w:hAnsi="Times New Roman"/>
        <w:b/>
      </w:rPr>
      <w:t>The impact of a pharmacist on inpatient urinary tract infections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5343C" w14:textId="77777777" w:rsidR="00823265" w:rsidRDefault="0082326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DA674" w14:textId="14F97FC0" w:rsidR="009536C0" w:rsidRPr="009602A7" w:rsidRDefault="00F14221" w:rsidP="003E4E2B">
    <w:pPr>
      <w:pStyle w:val="IOPHeader"/>
      <w:tabs>
        <w:tab w:val="clear" w:pos="4513"/>
        <w:tab w:val="clear" w:pos="9026"/>
        <w:tab w:val="right" w:pos="10092"/>
      </w:tabs>
    </w:pPr>
    <w:r>
      <w:rPr>
        <w:noProof/>
        <w:lang w:val="en-US"/>
      </w:rPr>
      <w:drawing>
        <wp:inline distT="0" distB="0" distL="0" distR="0" wp14:anchorId="64ACE1AB" wp14:editId="439E6BE6">
          <wp:extent cx="1022350" cy="454378"/>
          <wp:effectExtent l="0" t="0" r="6350" b="3175"/>
          <wp:docPr id="7" name="Picture 7" descr="https://www.nvshp.org/assets/site/nsv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vshp.org/assets/site/nsvh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854" cy="500824"/>
                  </a:xfrm>
                  <a:prstGeom prst="rect">
                    <a:avLst/>
                  </a:prstGeom>
                  <a:noFill/>
                  <a:ln>
                    <a:noFill/>
                  </a:ln>
                </pic:spPr>
              </pic:pic>
            </a:graphicData>
          </a:graphic>
        </wp:inline>
      </w:drawing>
    </w:r>
    <w:r w:rsidR="003E4E2B">
      <w:tab/>
    </w:r>
    <w:r w:rsidR="005474F0" w:rsidRPr="00941B63">
      <w:rPr>
        <w:rFonts w:ascii="Times New Roman" w:hAnsi="Times New Roman"/>
        <w:b/>
      </w:rPr>
      <w:t>The impact of a pharmacist on inpatient urinary tract infections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20D61"/>
    <w:multiLevelType w:val="multilevel"/>
    <w:tmpl w:val="ECF2AD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710"/>
        </w:tabs>
        <w:ind w:left="1710" w:hanging="54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15:restartNumberingAfterBreak="0">
    <w:nsid w:val="25D63530"/>
    <w:multiLevelType w:val="hybridMultilevel"/>
    <w:tmpl w:val="42B8F628"/>
    <w:lvl w:ilvl="0" w:tplc="0409000F">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CC0D94"/>
    <w:multiLevelType w:val="hybridMultilevel"/>
    <w:tmpl w:val="3B36E6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3E446AB"/>
    <w:multiLevelType w:val="hybridMultilevel"/>
    <w:tmpl w:val="883CF826"/>
    <w:lvl w:ilvl="0" w:tplc="A2C84EAA">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F6D7F"/>
    <w:multiLevelType w:val="multilevel"/>
    <w:tmpl w:val="9A32EFCA"/>
    <w:lvl w:ilvl="0">
      <w:start w:val="4"/>
      <w:numFmt w:val="decimal"/>
      <w:lvlText w:val="%1.0"/>
      <w:lvlJc w:val="left"/>
      <w:pPr>
        <w:tabs>
          <w:tab w:val="num" w:pos="900"/>
        </w:tabs>
        <w:ind w:left="900" w:hanging="360"/>
      </w:pPr>
      <w:rPr>
        <w:rFonts w:hint="default"/>
        <w:b/>
      </w:rPr>
    </w:lvl>
    <w:lvl w:ilvl="1">
      <w:start w:val="1"/>
      <w:numFmt w:val="decimal"/>
      <w:lvlText w:val="%1.%2"/>
      <w:lvlJc w:val="left"/>
      <w:pPr>
        <w:tabs>
          <w:tab w:val="num" w:pos="1080"/>
        </w:tabs>
        <w:ind w:left="1080" w:hanging="360"/>
      </w:pPr>
      <w:rPr>
        <w:rFonts w:ascii="Arial" w:hAnsi="Arial" w:cs="Arial"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4B6812FF"/>
    <w:multiLevelType w:val="multilevel"/>
    <w:tmpl w:val="12A6CA0C"/>
    <w:lvl w:ilvl="0">
      <w:start w:val="6"/>
      <w:numFmt w:val="decimal"/>
      <w:lvlText w:val="%1.0"/>
      <w:lvlJc w:val="left"/>
      <w:pPr>
        <w:tabs>
          <w:tab w:val="num" w:pos="1080"/>
        </w:tabs>
        <w:ind w:left="1080" w:hanging="540"/>
      </w:pPr>
      <w:rPr>
        <w:rFonts w:hint="default"/>
      </w:rPr>
    </w:lvl>
    <w:lvl w:ilvl="1">
      <w:start w:val="1"/>
      <w:numFmt w:val="decimal"/>
      <w:lvlText w:val="%1.%2"/>
      <w:lvlJc w:val="left"/>
      <w:pPr>
        <w:tabs>
          <w:tab w:val="num" w:pos="1800"/>
        </w:tabs>
        <w:ind w:left="1800" w:hanging="540"/>
      </w:pPr>
      <w:rPr>
        <w:rFonts w:hint="default"/>
        <w:b w:val="0"/>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580"/>
        </w:tabs>
        <w:ind w:left="5580" w:hanging="144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380"/>
        </w:tabs>
        <w:ind w:left="7380" w:hanging="1800"/>
      </w:pPr>
      <w:rPr>
        <w:rFonts w:hint="default"/>
      </w:rPr>
    </w:lvl>
    <w:lvl w:ilvl="8">
      <w:start w:val="1"/>
      <w:numFmt w:val="decimal"/>
      <w:lvlText w:val="%1.%2.%3.%4.%5.%6.%7.%8.%9"/>
      <w:lvlJc w:val="left"/>
      <w:pPr>
        <w:tabs>
          <w:tab w:val="num" w:pos="8100"/>
        </w:tabs>
        <w:ind w:left="8100" w:hanging="1800"/>
      </w:pPr>
      <w:rPr>
        <w:rFonts w:hint="default"/>
      </w:rPr>
    </w:lvl>
  </w:abstractNum>
  <w:abstractNum w:abstractNumId="6" w15:restartNumberingAfterBreak="0">
    <w:nsid w:val="4B9725E0"/>
    <w:multiLevelType w:val="hybridMultilevel"/>
    <w:tmpl w:val="9CAA9C38"/>
    <w:lvl w:ilvl="0" w:tplc="A2C84EAA">
      <w:start w:val="1"/>
      <w:numFmt w:val="decimal"/>
      <w:lvlText w:val="%1."/>
      <w:lvlJc w:val="left"/>
      <w:pPr>
        <w:tabs>
          <w:tab w:val="num" w:pos="360"/>
        </w:tabs>
        <w:ind w:left="360" w:hanging="360"/>
      </w:pPr>
    </w:lvl>
    <w:lvl w:ilvl="1" w:tplc="3F842C98" w:tentative="1">
      <w:start w:val="1"/>
      <w:numFmt w:val="decimal"/>
      <w:lvlText w:val="%2."/>
      <w:lvlJc w:val="left"/>
      <w:pPr>
        <w:tabs>
          <w:tab w:val="num" w:pos="1080"/>
        </w:tabs>
        <w:ind w:left="1080" w:hanging="360"/>
      </w:pPr>
    </w:lvl>
    <w:lvl w:ilvl="2" w:tplc="4B42924C" w:tentative="1">
      <w:start w:val="1"/>
      <w:numFmt w:val="decimal"/>
      <w:lvlText w:val="%3."/>
      <w:lvlJc w:val="left"/>
      <w:pPr>
        <w:tabs>
          <w:tab w:val="num" w:pos="1800"/>
        </w:tabs>
        <w:ind w:left="1800" w:hanging="360"/>
      </w:pPr>
    </w:lvl>
    <w:lvl w:ilvl="3" w:tplc="E3E68C8A" w:tentative="1">
      <w:start w:val="1"/>
      <w:numFmt w:val="decimal"/>
      <w:lvlText w:val="%4."/>
      <w:lvlJc w:val="left"/>
      <w:pPr>
        <w:tabs>
          <w:tab w:val="num" w:pos="2520"/>
        </w:tabs>
        <w:ind w:left="2520" w:hanging="360"/>
      </w:pPr>
    </w:lvl>
    <w:lvl w:ilvl="4" w:tplc="0CD47A12" w:tentative="1">
      <w:start w:val="1"/>
      <w:numFmt w:val="decimal"/>
      <w:lvlText w:val="%5."/>
      <w:lvlJc w:val="left"/>
      <w:pPr>
        <w:tabs>
          <w:tab w:val="num" w:pos="3240"/>
        </w:tabs>
        <w:ind w:left="3240" w:hanging="360"/>
      </w:pPr>
    </w:lvl>
    <w:lvl w:ilvl="5" w:tplc="9446CD54" w:tentative="1">
      <w:start w:val="1"/>
      <w:numFmt w:val="decimal"/>
      <w:lvlText w:val="%6."/>
      <w:lvlJc w:val="left"/>
      <w:pPr>
        <w:tabs>
          <w:tab w:val="num" w:pos="3960"/>
        </w:tabs>
        <w:ind w:left="3960" w:hanging="360"/>
      </w:pPr>
    </w:lvl>
    <w:lvl w:ilvl="6" w:tplc="991EA844" w:tentative="1">
      <w:start w:val="1"/>
      <w:numFmt w:val="decimal"/>
      <w:lvlText w:val="%7."/>
      <w:lvlJc w:val="left"/>
      <w:pPr>
        <w:tabs>
          <w:tab w:val="num" w:pos="4680"/>
        </w:tabs>
        <w:ind w:left="4680" w:hanging="360"/>
      </w:pPr>
    </w:lvl>
    <w:lvl w:ilvl="7" w:tplc="E60A9F7E" w:tentative="1">
      <w:start w:val="1"/>
      <w:numFmt w:val="decimal"/>
      <w:lvlText w:val="%8."/>
      <w:lvlJc w:val="left"/>
      <w:pPr>
        <w:tabs>
          <w:tab w:val="num" w:pos="5400"/>
        </w:tabs>
        <w:ind w:left="5400" w:hanging="360"/>
      </w:pPr>
    </w:lvl>
    <w:lvl w:ilvl="8" w:tplc="0D5E2E72" w:tentative="1">
      <w:start w:val="1"/>
      <w:numFmt w:val="decimal"/>
      <w:lvlText w:val="%9."/>
      <w:lvlJc w:val="left"/>
      <w:pPr>
        <w:tabs>
          <w:tab w:val="num" w:pos="6120"/>
        </w:tabs>
        <w:ind w:left="6120" w:hanging="360"/>
      </w:pPr>
    </w:lvl>
  </w:abstractNum>
  <w:abstractNum w:abstractNumId="7" w15:restartNumberingAfterBreak="0">
    <w:nsid w:val="53E946A7"/>
    <w:multiLevelType w:val="multilevel"/>
    <w:tmpl w:val="060EB590"/>
    <w:lvl w:ilvl="0">
      <w:start w:val="1"/>
      <w:numFmt w:val="decimal"/>
      <w:lvlText w:val="%1.0"/>
      <w:lvlJc w:val="left"/>
      <w:pPr>
        <w:tabs>
          <w:tab w:val="num" w:pos="900"/>
        </w:tabs>
        <w:ind w:left="900" w:hanging="360"/>
      </w:pPr>
      <w:rPr>
        <w:rFonts w:hint="default"/>
        <w:b/>
      </w:rPr>
    </w:lvl>
    <w:lvl w:ilvl="1">
      <w:numFmt w:val="decimal"/>
      <w:lvlText w:val="%1.%2"/>
      <w:lvlJc w:val="left"/>
      <w:pPr>
        <w:tabs>
          <w:tab w:val="num" w:pos="1080"/>
        </w:tabs>
        <w:ind w:left="1080" w:hanging="360"/>
      </w:pPr>
      <w:rPr>
        <w:rFonts w:ascii="Arial" w:hAnsi="Arial" w:cs="Arial"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5A832EF2"/>
    <w:multiLevelType w:val="multilevel"/>
    <w:tmpl w:val="F4120F80"/>
    <w:lvl w:ilvl="0">
      <w:start w:val="5"/>
      <w:numFmt w:val="decimal"/>
      <w:lvlText w:val="%1.0"/>
      <w:lvlJc w:val="left"/>
      <w:pPr>
        <w:tabs>
          <w:tab w:val="num" w:pos="360"/>
        </w:tabs>
        <w:ind w:left="360" w:hanging="360"/>
      </w:pPr>
      <w:rPr>
        <w:rFonts w:hint="default"/>
      </w:rPr>
    </w:lvl>
    <w:lvl w:ilvl="1">
      <w:numFmt w:val="decimal"/>
      <w:lvlText w:val="%1.%2"/>
      <w:lvlJc w:val="left"/>
      <w:pPr>
        <w:tabs>
          <w:tab w:val="num" w:pos="1260"/>
        </w:tabs>
        <w:ind w:left="126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5B9812E2"/>
    <w:multiLevelType w:val="hybridMultilevel"/>
    <w:tmpl w:val="5D6C8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FC020C"/>
    <w:multiLevelType w:val="hybridMultilevel"/>
    <w:tmpl w:val="8084E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E73E22"/>
    <w:multiLevelType w:val="hybridMultilevel"/>
    <w:tmpl w:val="891A0B8A"/>
    <w:lvl w:ilvl="0" w:tplc="38AA25C6">
      <w:start w:val="1"/>
      <w:numFmt w:val="decimal"/>
      <w:lvlText w:val="[%1]"/>
      <w:lvlJc w:val="left"/>
      <w:pPr>
        <w:tabs>
          <w:tab w:val="num" w:pos="284"/>
        </w:tabs>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F23B52"/>
    <w:multiLevelType w:val="multilevel"/>
    <w:tmpl w:val="E3B0563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620"/>
        </w:tabs>
        <w:ind w:left="1620" w:hanging="54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num w:numId="1">
    <w:abstractNumId w:val="11"/>
  </w:num>
  <w:num w:numId="2">
    <w:abstractNumId w:val="1"/>
  </w:num>
  <w:num w:numId="3">
    <w:abstractNumId w:val="2"/>
  </w:num>
  <w:num w:numId="4">
    <w:abstractNumId w:val="10"/>
  </w:num>
  <w:num w:numId="5">
    <w:abstractNumId w:val="9"/>
  </w:num>
  <w:num w:numId="6">
    <w:abstractNumId w:val="6"/>
  </w:num>
  <w:num w:numId="7">
    <w:abstractNumId w:val="7"/>
  </w:num>
  <w:num w:numId="8">
    <w:abstractNumId w:val="0"/>
  </w:num>
  <w:num w:numId="9">
    <w:abstractNumId w:val="5"/>
  </w:num>
  <w:num w:numId="10">
    <w:abstractNumId w:val="8"/>
  </w:num>
  <w:num w:numId="11">
    <w:abstractNumId w:val="1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81">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AD1"/>
    <w:rsid w:val="00007341"/>
    <w:rsid w:val="00007E3B"/>
    <w:rsid w:val="00011417"/>
    <w:rsid w:val="00015E6D"/>
    <w:rsid w:val="0002244D"/>
    <w:rsid w:val="00025E5E"/>
    <w:rsid w:val="000301B2"/>
    <w:rsid w:val="000422B3"/>
    <w:rsid w:val="00046A7C"/>
    <w:rsid w:val="00047DE2"/>
    <w:rsid w:val="00050A4A"/>
    <w:rsid w:val="00051C20"/>
    <w:rsid w:val="000671C4"/>
    <w:rsid w:val="00073620"/>
    <w:rsid w:val="00082E12"/>
    <w:rsid w:val="00090614"/>
    <w:rsid w:val="0009383A"/>
    <w:rsid w:val="00093BF1"/>
    <w:rsid w:val="000969A5"/>
    <w:rsid w:val="0009752F"/>
    <w:rsid w:val="000A206D"/>
    <w:rsid w:val="000A2FA7"/>
    <w:rsid w:val="000A33FC"/>
    <w:rsid w:val="000A4A2B"/>
    <w:rsid w:val="000A7723"/>
    <w:rsid w:val="000B0BA2"/>
    <w:rsid w:val="000B2B7E"/>
    <w:rsid w:val="000C05AB"/>
    <w:rsid w:val="000C6AD1"/>
    <w:rsid w:val="000C7B29"/>
    <w:rsid w:val="000E1913"/>
    <w:rsid w:val="000E312E"/>
    <w:rsid w:val="000F6B43"/>
    <w:rsid w:val="00101039"/>
    <w:rsid w:val="001035D9"/>
    <w:rsid w:val="00103FD8"/>
    <w:rsid w:val="00105DF1"/>
    <w:rsid w:val="00107B96"/>
    <w:rsid w:val="001103AB"/>
    <w:rsid w:val="0011288D"/>
    <w:rsid w:val="00115C2D"/>
    <w:rsid w:val="001166C4"/>
    <w:rsid w:val="0013106B"/>
    <w:rsid w:val="001415B6"/>
    <w:rsid w:val="00144F5B"/>
    <w:rsid w:val="00145CE7"/>
    <w:rsid w:val="00145D06"/>
    <w:rsid w:val="00147E4D"/>
    <w:rsid w:val="00151184"/>
    <w:rsid w:val="00151875"/>
    <w:rsid w:val="00154AE3"/>
    <w:rsid w:val="00155B02"/>
    <w:rsid w:val="00164FFA"/>
    <w:rsid w:val="00166B3E"/>
    <w:rsid w:val="00171230"/>
    <w:rsid w:val="001803C2"/>
    <w:rsid w:val="0018090E"/>
    <w:rsid w:val="001846C4"/>
    <w:rsid w:val="001943DF"/>
    <w:rsid w:val="001A5BF2"/>
    <w:rsid w:val="001B0173"/>
    <w:rsid w:val="001B341B"/>
    <w:rsid w:val="001B5DE1"/>
    <w:rsid w:val="001B7EA0"/>
    <w:rsid w:val="001C11A5"/>
    <w:rsid w:val="001C3186"/>
    <w:rsid w:val="001C4341"/>
    <w:rsid w:val="001D65AA"/>
    <w:rsid w:val="001E1C3E"/>
    <w:rsid w:val="001E495D"/>
    <w:rsid w:val="0020000A"/>
    <w:rsid w:val="00207972"/>
    <w:rsid w:val="002149D1"/>
    <w:rsid w:val="00217F82"/>
    <w:rsid w:val="00220466"/>
    <w:rsid w:val="00225F31"/>
    <w:rsid w:val="00227C2A"/>
    <w:rsid w:val="002301B3"/>
    <w:rsid w:val="002311A0"/>
    <w:rsid w:val="00244C14"/>
    <w:rsid w:val="002534A8"/>
    <w:rsid w:val="00256560"/>
    <w:rsid w:val="002643A3"/>
    <w:rsid w:val="002662EB"/>
    <w:rsid w:val="002757CE"/>
    <w:rsid w:val="00275970"/>
    <w:rsid w:val="00286C55"/>
    <w:rsid w:val="00290D79"/>
    <w:rsid w:val="00293AEC"/>
    <w:rsid w:val="002A392B"/>
    <w:rsid w:val="002A7BED"/>
    <w:rsid w:val="002A7F6D"/>
    <w:rsid w:val="002B138B"/>
    <w:rsid w:val="002B23F2"/>
    <w:rsid w:val="002B7773"/>
    <w:rsid w:val="002C56FD"/>
    <w:rsid w:val="002D7C37"/>
    <w:rsid w:val="002F2E62"/>
    <w:rsid w:val="002F4305"/>
    <w:rsid w:val="00305A78"/>
    <w:rsid w:val="003103F6"/>
    <w:rsid w:val="003149A2"/>
    <w:rsid w:val="00322803"/>
    <w:rsid w:val="00337E77"/>
    <w:rsid w:val="0036143D"/>
    <w:rsid w:val="00365FC2"/>
    <w:rsid w:val="00370371"/>
    <w:rsid w:val="003706C0"/>
    <w:rsid w:val="00370C12"/>
    <w:rsid w:val="003723F1"/>
    <w:rsid w:val="00376443"/>
    <w:rsid w:val="0038439F"/>
    <w:rsid w:val="00396087"/>
    <w:rsid w:val="003A122B"/>
    <w:rsid w:val="003A5833"/>
    <w:rsid w:val="003A6A51"/>
    <w:rsid w:val="003D4B9A"/>
    <w:rsid w:val="003E0A33"/>
    <w:rsid w:val="003E4E2B"/>
    <w:rsid w:val="003E5B4D"/>
    <w:rsid w:val="003E5BD6"/>
    <w:rsid w:val="003E6FD7"/>
    <w:rsid w:val="003E7EB3"/>
    <w:rsid w:val="003F00B3"/>
    <w:rsid w:val="003F6913"/>
    <w:rsid w:val="003F72DD"/>
    <w:rsid w:val="0041330F"/>
    <w:rsid w:val="00414FA4"/>
    <w:rsid w:val="00415902"/>
    <w:rsid w:val="0043171A"/>
    <w:rsid w:val="0043733A"/>
    <w:rsid w:val="00437E1C"/>
    <w:rsid w:val="0044346F"/>
    <w:rsid w:val="004459BF"/>
    <w:rsid w:val="00446EAC"/>
    <w:rsid w:val="00447A08"/>
    <w:rsid w:val="004525B1"/>
    <w:rsid w:val="004547A7"/>
    <w:rsid w:val="00462356"/>
    <w:rsid w:val="00475C93"/>
    <w:rsid w:val="00485107"/>
    <w:rsid w:val="004A0458"/>
    <w:rsid w:val="004A0BE2"/>
    <w:rsid w:val="004A3755"/>
    <w:rsid w:val="004A47B2"/>
    <w:rsid w:val="004A75B0"/>
    <w:rsid w:val="004A7D01"/>
    <w:rsid w:val="004B0DD9"/>
    <w:rsid w:val="004B622E"/>
    <w:rsid w:val="004B76CF"/>
    <w:rsid w:val="004C1DED"/>
    <w:rsid w:val="004C2512"/>
    <w:rsid w:val="004C27A7"/>
    <w:rsid w:val="004C2E28"/>
    <w:rsid w:val="004C3405"/>
    <w:rsid w:val="004C34A6"/>
    <w:rsid w:val="004C7721"/>
    <w:rsid w:val="004D1996"/>
    <w:rsid w:val="004D27D2"/>
    <w:rsid w:val="004D2C0F"/>
    <w:rsid w:val="004D2DF9"/>
    <w:rsid w:val="004D2E4E"/>
    <w:rsid w:val="004D6093"/>
    <w:rsid w:val="004D612D"/>
    <w:rsid w:val="004E11FB"/>
    <w:rsid w:val="004E2F0F"/>
    <w:rsid w:val="004E3CB6"/>
    <w:rsid w:val="004E4EEA"/>
    <w:rsid w:val="004E507E"/>
    <w:rsid w:val="004F18CF"/>
    <w:rsid w:val="004F1C46"/>
    <w:rsid w:val="004F2D8B"/>
    <w:rsid w:val="004F6AEE"/>
    <w:rsid w:val="0050125F"/>
    <w:rsid w:val="005223F4"/>
    <w:rsid w:val="00522588"/>
    <w:rsid w:val="00525951"/>
    <w:rsid w:val="005315B5"/>
    <w:rsid w:val="0053269E"/>
    <w:rsid w:val="005407B1"/>
    <w:rsid w:val="00543282"/>
    <w:rsid w:val="005474F0"/>
    <w:rsid w:val="0055274C"/>
    <w:rsid w:val="00563B64"/>
    <w:rsid w:val="00570281"/>
    <w:rsid w:val="00575AA7"/>
    <w:rsid w:val="005764A0"/>
    <w:rsid w:val="00584ECB"/>
    <w:rsid w:val="00590F56"/>
    <w:rsid w:val="00591759"/>
    <w:rsid w:val="00597F4E"/>
    <w:rsid w:val="005B592F"/>
    <w:rsid w:val="005B5D1B"/>
    <w:rsid w:val="005C6C2E"/>
    <w:rsid w:val="005C7D3E"/>
    <w:rsid w:val="005D5D55"/>
    <w:rsid w:val="005D7E8B"/>
    <w:rsid w:val="005F0BB9"/>
    <w:rsid w:val="005F0DEF"/>
    <w:rsid w:val="005F1A3D"/>
    <w:rsid w:val="00611042"/>
    <w:rsid w:val="0061238A"/>
    <w:rsid w:val="00614AF0"/>
    <w:rsid w:val="00621C32"/>
    <w:rsid w:val="006228A2"/>
    <w:rsid w:val="0062386E"/>
    <w:rsid w:val="00623EED"/>
    <w:rsid w:val="006273A3"/>
    <w:rsid w:val="006340A3"/>
    <w:rsid w:val="006368BF"/>
    <w:rsid w:val="00636BC0"/>
    <w:rsid w:val="00646B07"/>
    <w:rsid w:val="00650F83"/>
    <w:rsid w:val="006524DB"/>
    <w:rsid w:val="00653D32"/>
    <w:rsid w:val="00654D1E"/>
    <w:rsid w:val="00667054"/>
    <w:rsid w:val="00667927"/>
    <w:rsid w:val="00674CAC"/>
    <w:rsid w:val="00676BD6"/>
    <w:rsid w:val="00685276"/>
    <w:rsid w:val="006902C7"/>
    <w:rsid w:val="006944C4"/>
    <w:rsid w:val="00697503"/>
    <w:rsid w:val="006A121C"/>
    <w:rsid w:val="006A476B"/>
    <w:rsid w:val="006B0A1E"/>
    <w:rsid w:val="006B6377"/>
    <w:rsid w:val="006C4BB5"/>
    <w:rsid w:val="006C690A"/>
    <w:rsid w:val="007003FD"/>
    <w:rsid w:val="00705E22"/>
    <w:rsid w:val="0070618E"/>
    <w:rsid w:val="00711678"/>
    <w:rsid w:val="00712762"/>
    <w:rsid w:val="00713247"/>
    <w:rsid w:val="00717D41"/>
    <w:rsid w:val="00723E65"/>
    <w:rsid w:val="007245F9"/>
    <w:rsid w:val="00725D44"/>
    <w:rsid w:val="007313EA"/>
    <w:rsid w:val="0073435F"/>
    <w:rsid w:val="00736A00"/>
    <w:rsid w:val="0073742E"/>
    <w:rsid w:val="00742719"/>
    <w:rsid w:val="00745C5E"/>
    <w:rsid w:val="00763639"/>
    <w:rsid w:val="0077072E"/>
    <w:rsid w:val="007722DD"/>
    <w:rsid w:val="007803C3"/>
    <w:rsid w:val="00783F45"/>
    <w:rsid w:val="00794312"/>
    <w:rsid w:val="00796243"/>
    <w:rsid w:val="007A008C"/>
    <w:rsid w:val="007A3A20"/>
    <w:rsid w:val="007A7A97"/>
    <w:rsid w:val="007B7182"/>
    <w:rsid w:val="007C26D0"/>
    <w:rsid w:val="007C5244"/>
    <w:rsid w:val="007D2937"/>
    <w:rsid w:val="007E5F4B"/>
    <w:rsid w:val="007F17C3"/>
    <w:rsid w:val="007F769E"/>
    <w:rsid w:val="00807EC3"/>
    <w:rsid w:val="0081055A"/>
    <w:rsid w:val="00811A46"/>
    <w:rsid w:val="008158B4"/>
    <w:rsid w:val="00823265"/>
    <w:rsid w:val="00824DD1"/>
    <w:rsid w:val="00835CDE"/>
    <w:rsid w:val="00835EA7"/>
    <w:rsid w:val="00837792"/>
    <w:rsid w:val="00841388"/>
    <w:rsid w:val="00842B2B"/>
    <w:rsid w:val="00843DE0"/>
    <w:rsid w:val="008537CA"/>
    <w:rsid w:val="00865D66"/>
    <w:rsid w:val="008700AA"/>
    <w:rsid w:val="00872C7A"/>
    <w:rsid w:val="00873D13"/>
    <w:rsid w:val="0087550C"/>
    <w:rsid w:val="00875FB3"/>
    <w:rsid w:val="00877196"/>
    <w:rsid w:val="00877314"/>
    <w:rsid w:val="00882AE6"/>
    <w:rsid w:val="00882D44"/>
    <w:rsid w:val="00882DD5"/>
    <w:rsid w:val="0088495C"/>
    <w:rsid w:val="00894AF3"/>
    <w:rsid w:val="008A35E2"/>
    <w:rsid w:val="008B6172"/>
    <w:rsid w:val="008C0C83"/>
    <w:rsid w:val="008C4865"/>
    <w:rsid w:val="008C7E57"/>
    <w:rsid w:val="008D2069"/>
    <w:rsid w:val="008D59E9"/>
    <w:rsid w:val="008E71E6"/>
    <w:rsid w:val="008F14E7"/>
    <w:rsid w:val="008F73E0"/>
    <w:rsid w:val="008F77E5"/>
    <w:rsid w:val="00903A7E"/>
    <w:rsid w:val="00905E49"/>
    <w:rsid w:val="00912DF6"/>
    <w:rsid w:val="009136FD"/>
    <w:rsid w:val="00913755"/>
    <w:rsid w:val="0091472D"/>
    <w:rsid w:val="009148F9"/>
    <w:rsid w:val="00927301"/>
    <w:rsid w:val="00932BA1"/>
    <w:rsid w:val="00941B63"/>
    <w:rsid w:val="009536C0"/>
    <w:rsid w:val="009602A7"/>
    <w:rsid w:val="00970DC9"/>
    <w:rsid w:val="00975DCC"/>
    <w:rsid w:val="00976E31"/>
    <w:rsid w:val="00982368"/>
    <w:rsid w:val="00985703"/>
    <w:rsid w:val="009936AC"/>
    <w:rsid w:val="009A6A7A"/>
    <w:rsid w:val="009B309E"/>
    <w:rsid w:val="009C05C9"/>
    <w:rsid w:val="009C3BBE"/>
    <w:rsid w:val="009C7252"/>
    <w:rsid w:val="009E37C6"/>
    <w:rsid w:val="009F4EFA"/>
    <w:rsid w:val="00A028A2"/>
    <w:rsid w:val="00A1575C"/>
    <w:rsid w:val="00A207DB"/>
    <w:rsid w:val="00A21CD3"/>
    <w:rsid w:val="00A220AD"/>
    <w:rsid w:val="00A2380F"/>
    <w:rsid w:val="00A305E3"/>
    <w:rsid w:val="00A378CA"/>
    <w:rsid w:val="00A40AFB"/>
    <w:rsid w:val="00A46243"/>
    <w:rsid w:val="00A51F72"/>
    <w:rsid w:val="00A65F30"/>
    <w:rsid w:val="00A829F5"/>
    <w:rsid w:val="00A83CB1"/>
    <w:rsid w:val="00A9002E"/>
    <w:rsid w:val="00A975EF"/>
    <w:rsid w:val="00AB2691"/>
    <w:rsid w:val="00AB270E"/>
    <w:rsid w:val="00AB5611"/>
    <w:rsid w:val="00AC40A3"/>
    <w:rsid w:val="00AC438C"/>
    <w:rsid w:val="00AC6102"/>
    <w:rsid w:val="00AD1AE6"/>
    <w:rsid w:val="00AD2E45"/>
    <w:rsid w:val="00AE19BD"/>
    <w:rsid w:val="00AF30AD"/>
    <w:rsid w:val="00AF6938"/>
    <w:rsid w:val="00B05BB6"/>
    <w:rsid w:val="00B06B0C"/>
    <w:rsid w:val="00B13C07"/>
    <w:rsid w:val="00B15CD1"/>
    <w:rsid w:val="00B17219"/>
    <w:rsid w:val="00B17B0D"/>
    <w:rsid w:val="00B17F38"/>
    <w:rsid w:val="00B22956"/>
    <w:rsid w:val="00B25C1B"/>
    <w:rsid w:val="00B26157"/>
    <w:rsid w:val="00B31D49"/>
    <w:rsid w:val="00B31D60"/>
    <w:rsid w:val="00B35DEC"/>
    <w:rsid w:val="00B374D2"/>
    <w:rsid w:val="00B40ED1"/>
    <w:rsid w:val="00B43101"/>
    <w:rsid w:val="00B52530"/>
    <w:rsid w:val="00B531C4"/>
    <w:rsid w:val="00B5338A"/>
    <w:rsid w:val="00B53D4A"/>
    <w:rsid w:val="00B55436"/>
    <w:rsid w:val="00B5642E"/>
    <w:rsid w:val="00B5697B"/>
    <w:rsid w:val="00B57590"/>
    <w:rsid w:val="00B64B1B"/>
    <w:rsid w:val="00B64F35"/>
    <w:rsid w:val="00B7211F"/>
    <w:rsid w:val="00B7338E"/>
    <w:rsid w:val="00B7586C"/>
    <w:rsid w:val="00B77F4F"/>
    <w:rsid w:val="00B86263"/>
    <w:rsid w:val="00B86639"/>
    <w:rsid w:val="00B87206"/>
    <w:rsid w:val="00B87DAD"/>
    <w:rsid w:val="00B92EC3"/>
    <w:rsid w:val="00B9377B"/>
    <w:rsid w:val="00B94406"/>
    <w:rsid w:val="00B9566D"/>
    <w:rsid w:val="00BA1428"/>
    <w:rsid w:val="00BB4222"/>
    <w:rsid w:val="00BB65E6"/>
    <w:rsid w:val="00BB70C8"/>
    <w:rsid w:val="00BC0810"/>
    <w:rsid w:val="00BC40AA"/>
    <w:rsid w:val="00BC7C43"/>
    <w:rsid w:val="00BD33C6"/>
    <w:rsid w:val="00BD64E8"/>
    <w:rsid w:val="00BE3E91"/>
    <w:rsid w:val="00BE3EE6"/>
    <w:rsid w:val="00BE6B31"/>
    <w:rsid w:val="00BF1D6A"/>
    <w:rsid w:val="00BF3D98"/>
    <w:rsid w:val="00BF6866"/>
    <w:rsid w:val="00C01479"/>
    <w:rsid w:val="00C02EAB"/>
    <w:rsid w:val="00C0342F"/>
    <w:rsid w:val="00C0528A"/>
    <w:rsid w:val="00C31D2F"/>
    <w:rsid w:val="00C36664"/>
    <w:rsid w:val="00C42265"/>
    <w:rsid w:val="00C45890"/>
    <w:rsid w:val="00C5292C"/>
    <w:rsid w:val="00C53A51"/>
    <w:rsid w:val="00C55A9C"/>
    <w:rsid w:val="00C664C9"/>
    <w:rsid w:val="00C70758"/>
    <w:rsid w:val="00C80F8A"/>
    <w:rsid w:val="00C91F55"/>
    <w:rsid w:val="00CB16EB"/>
    <w:rsid w:val="00CB2639"/>
    <w:rsid w:val="00CB3FB7"/>
    <w:rsid w:val="00CB4F73"/>
    <w:rsid w:val="00CB71A1"/>
    <w:rsid w:val="00CD514B"/>
    <w:rsid w:val="00CE3EE5"/>
    <w:rsid w:val="00CF1CC7"/>
    <w:rsid w:val="00D00208"/>
    <w:rsid w:val="00D05794"/>
    <w:rsid w:val="00D05952"/>
    <w:rsid w:val="00D12D8A"/>
    <w:rsid w:val="00D13DD2"/>
    <w:rsid w:val="00D1479D"/>
    <w:rsid w:val="00D26B48"/>
    <w:rsid w:val="00D304D8"/>
    <w:rsid w:val="00D4198B"/>
    <w:rsid w:val="00D43152"/>
    <w:rsid w:val="00D52D9F"/>
    <w:rsid w:val="00D60139"/>
    <w:rsid w:val="00D61969"/>
    <w:rsid w:val="00D719B6"/>
    <w:rsid w:val="00D724FB"/>
    <w:rsid w:val="00D74B07"/>
    <w:rsid w:val="00D759ED"/>
    <w:rsid w:val="00D77662"/>
    <w:rsid w:val="00D833AB"/>
    <w:rsid w:val="00D8382F"/>
    <w:rsid w:val="00D84AD9"/>
    <w:rsid w:val="00DA79E1"/>
    <w:rsid w:val="00DB2B5E"/>
    <w:rsid w:val="00DC2E98"/>
    <w:rsid w:val="00DC6657"/>
    <w:rsid w:val="00DD3631"/>
    <w:rsid w:val="00DE0734"/>
    <w:rsid w:val="00DE6A28"/>
    <w:rsid w:val="00DF1844"/>
    <w:rsid w:val="00E00596"/>
    <w:rsid w:val="00E00C1F"/>
    <w:rsid w:val="00E20803"/>
    <w:rsid w:val="00E249FB"/>
    <w:rsid w:val="00E3110B"/>
    <w:rsid w:val="00E338C4"/>
    <w:rsid w:val="00E36288"/>
    <w:rsid w:val="00E37EAC"/>
    <w:rsid w:val="00E4080E"/>
    <w:rsid w:val="00E4440D"/>
    <w:rsid w:val="00E5050F"/>
    <w:rsid w:val="00E517D4"/>
    <w:rsid w:val="00E53080"/>
    <w:rsid w:val="00E546E9"/>
    <w:rsid w:val="00E5756C"/>
    <w:rsid w:val="00E61F68"/>
    <w:rsid w:val="00E620CF"/>
    <w:rsid w:val="00E62B33"/>
    <w:rsid w:val="00E649E6"/>
    <w:rsid w:val="00E76198"/>
    <w:rsid w:val="00E77521"/>
    <w:rsid w:val="00E80B21"/>
    <w:rsid w:val="00E82680"/>
    <w:rsid w:val="00E854B7"/>
    <w:rsid w:val="00E86050"/>
    <w:rsid w:val="00E959E7"/>
    <w:rsid w:val="00EA3F9B"/>
    <w:rsid w:val="00EB1EF6"/>
    <w:rsid w:val="00EB3F7F"/>
    <w:rsid w:val="00EC0179"/>
    <w:rsid w:val="00EC2796"/>
    <w:rsid w:val="00ED78F9"/>
    <w:rsid w:val="00EE040D"/>
    <w:rsid w:val="00EE7B24"/>
    <w:rsid w:val="00EF41B5"/>
    <w:rsid w:val="00EF575A"/>
    <w:rsid w:val="00F14221"/>
    <w:rsid w:val="00F254DE"/>
    <w:rsid w:val="00F3175C"/>
    <w:rsid w:val="00F32AB5"/>
    <w:rsid w:val="00F360F7"/>
    <w:rsid w:val="00F56415"/>
    <w:rsid w:val="00F649AA"/>
    <w:rsid w:val="00F65EB8"/>
    <w:rsid w:val="00F714B6"/>
    <w:rsid w:val="00F73D04"/>
    <w:rsid w:val="00F74254"/>
    <w:rsid w:val="00F90A49"/>
    <w:rsid w:val="00FA0E6D"/>
    <w:rsid w:val="00FA1306"/>
    <w:rsid w:val="00FA2F17"/>
    <w:rsid w:val="00FB2367"/>
    <w:rsid w:val="00FB60EA"/>
    <w:rsid w:val="00FC00C5"/>
    <w:rsid w:val="00FD097F"/>
    <w:rsid w:val="00FD4DD8"/>
    <w:rsid w:val="00FD75CE"/>
    <w:rsid w:val="00FE4B89"/>
    <w:rsid w:val="00FF2D12"/>
    <w:rsid w:val="00FF3FFD"/>
    <w:rsid w:val="00FF7A03"/>
    <w:rsid w:val="00FF7C86"/>
    <w:rsid w:val="00FF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white"/>
    </o:shapedefaults>
    <o:shapelayout v:ext="edit">
      <o:idmap v:ext="edit" data="1"/>
    </o:shapelayout>
  </w:shapeDefaults>
  <w:decimalSymbol w:val="."/>
  <w:listSeparator w:val=","/>
  <w14:docId w14:val="0A24DEC1"/>
  <w15:chartTrackingRefBased/>
  <w15:docId w15:val="{31516AB3-DA3A-4A4C-B73C-C10151E4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F2E62"/>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7301"/>
    <w:pPr>
      <w:tabs>
        <w:tab w:val="center" w:pos="4513"/>
        <w:tab w:val="right" w:pos="9026"/>
      </w:tabs>
      <w:spacing w:after="0" w:line="240" w:lineRule="auto"/>
    </w:pPr>
  </w:style>
  <w:style w:type="character" w:customStyle="1" w:styleId="HeaderChar">
    <w:name w:val="Header Char"/>
    <w:basedOn w:val="DefaultParagraphFont"/>
    <w:link w:val="Header"/>
    <w:rsid w:val="00927301"/>
  </w:style>
  <w:style w:type="paragraph" w:styleId="Footer">
    <w:name w:val="footer"/>
    <w:basedOn w:val="Normal"/>
    <w:link w:val="FooterChar"/>
    <w:uiPriority w:val="99"/>
    <w:unhideWhenUsed/>
    <w:rsid w:val="00927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301"/>
  </w:style>
  <w:style w:type="paragraph" w:customStyle="1" w:styleId="IOPHeader">
    <w:name w:val="IOPHeader"/>
    <w:basedOn w:val="Header"/>
    <w:link w:val="IOPHeaderChar"/>
    <w:qFormat/>
    <w:rsid w:val="00654D1E"/>
    <w:pPr>
      <w:pBdr>
        <w:bottom w:val="single" w:sz="4" w:space="1" w:color="auto"/>
      </w:pBdr>
    </w:pPr>
  </w:style>
  <w:style w:type="paragraph" w:customStyle="1" w:styleId="IOPTitle">
    <w:name w:val="IOPTitle"/>
    <w:basedOn w:val="Normal"/>
    <w:link w:val="IOPTitleChar"/>
    <w:qFormat/>
    <w:rsid w:val="00D43152"/>
    <w:pPr>
      <w:spacing w:after="520"/>
    </w:pPr>
    <w:rPr>
      <w:b/>
      <w:sz w:val="48"/>
      <w:szCs w:val="48"/>
    </w:rPr>
  </w:style>
  <w:style w:type="character" w:customStyle="1" w:styleId="IOPHeaderChar">
    <w:name w:val="IOPHeader Char"/>
    <w:basedOn w:val="HeaderChar"/>
    <w:link w:val="IOPHeader"/>
    <w:rsid w:val="00654D1E"/>
  </w:style>
  <w:style w:type="paragraph" w:customStyle="1" w:styleId="IOPAuthor">
    <w:name w:val="IOPAuthor"/>
    <w:basedOn w:val="Normal"/>
    <w:link w:val="IOPAuthorChar"/>
    <w:qFormat/>
    <w:rsid w:val="00D74B07"/>
    <w:pPr>
      <w:spacing w:after="200"/>
      <w:ind w:right="2552"/>
    </w:pPr>
    <w:rPr>
      <w:b/>
    </w:rPr>
  </w:style>
  <w:style w:type="character" w:customStyle="1" w:styleId="IOPTitleChar">
    <w:name w:val="IOPTitle Char"/>
    <w:link w:val="IOPTitle"/>
    <w:rsid w:val="00D43152"/>
    <w:rPr>
      <w:b/>
      <w:sz w:val="48"/>
      <w:szCs w:val="48"/>
    </w:rPr>
  </w:style>
  <w:style w:type="paragraph" w:customStyle="1" w:styleId="IOPAff">
    <w:name w:val="IOPAff"/>
    <w:basedOn w:val="IOPAuthor"/>
    <w:link w:val="IOPAffChar"/>
    <w:qFormat/>
    <w:rsid w:val="00D74B07"/>
    <w:pPr>
      <w:spacing w:after="0"/>
    </w:pPr>
    <w:rPr>
      <w:rFonts w:ascii="Times New Roman" w:hAnsi="Times New Roman"/>
      <w:b w:val="0"/>
      <w:sz w:val="18"/>
      <w:szCs w:val="18"/>
    </w:rPr>
  </w:style>
  <w:style w:type="character" w:customStyle="1" w:styleId="IOPAuthorChar">
    <w:name w:val="IOPAuthor Char"/>
    <w:link w:val="IOPAuthor"/>
    <w:rsid w:val="00D74B07"/>
    <w:rPr>
      <w:b/>
    </w:rPr>
  </w:style>
  <w:style w:type="paragraph" w:customStyle="1" w:styleId="IOPH1">
    <w:name w:val="IOPH1"/>
    <w:basedOn w:val="IOPAff"/>
    <w:link w:val="IOPH1Char"/>
    <w:qFormat/>
    <w:rsid w:val="0087550C"/>
    <w:pPr>
      <w:spacing w:before="200" w:after="120"/>
      <w:ind w:right="0"/>
    </w:pPr>
    <w:rPr>
      <w:rFonts w:ascii="Calibri" w:hAnsi="Calibri"/>
      <w:b/>
      <w:sz w:val="22"/>
    </w:rPr>
  </w:style>
  <w:style w:type="character" w:customStyle="1" w:styleId="IOPAffChar">
    <w:name w:val="IOPAff Char"/>
    <w:link w:val="IOPAff"/>
    <w:rsid w:val="00D74B07"/>
    <w:rPr>
      <w:rFonts w:ascii="Times New Roman" w:hAnsi="Times New Roman" w:cs="Times New Roman"/>
      <w:b w:val="0"/>
      <w:sz w:val="18"/>
      <w:szCs w:val="18"/>
    </w:rPr>
  </w:style>
  <w:style w:type="paragraph" w:customStyle="1" w:styleId="IOPAbsText">
    <w:name w:val="IOPAbsText"/>
    <w:basedOn w:val="Normal"/>
    <w:link w:val="IOPAbsTextChar"/>
    <w:qFormat/>
    <w:rsid w:val="00D74B07"/>
    <w:pPr>
      <w:spacing w:after="0"/>
      <w:ind w:right="2552"/>
    </w:pPr>
    <w:rPr>
      <w:rFonts w:ascii="Times New Roman" w:hAnsi="Times New Roman"/>
      <w:sz w:val="20"/>
    </w:rPr>
  </w:style>
  <w:style w:type="character" w:customStyle="1" w:styleId="IOPH1Char">
    <w:name w:val="IOPH1 Char"/>
    <w:link w:val="IOPH1"/>
    <w:rsid w:val="0087550C"/>
    <w:rPr>
      <w:rFonts w:ascii="Times New Roman" w:hAnsi="Times New Roman" w:cs="Times New Roman"/>
      <w:b/>
      <w:sz w:val="18"/>
      <w:szCs w:val="18"/>
    </w:rPr>
  </w:style>
  <w:style w:type="paragraph" w:customStyle="1" w:styleId="IOPKwd">
    <w:name w:val="IOPKwd"/>
    <w:basedOn w:val="IOPAbsText"/>
    <w:link w:val="IOPKwdChar"/>
    <w:qFormat/>
    <w:rsid w:val="005223F4"/>
    <w:pPr>
      <w:pBdr>
        <w:bottom w:val="single" w:sz="4" w:space="1" w:color="auto"/>
      </w:pBdr>
      <w:spacing w:before="240" w:after="240"/>
      <w:ind w:right="0"/>
    </w:pPr>
  </w:style>
  <w:style w:type="character" w:customStyle="1" w:styleId="IOPAbsTextChar">
    <w:name w:val="IOPAbsText Char"/>
    <w:link w:val="IOPAbsText"/>
    <w:rsid w:val="00D74B07"/>
    <w:rPr>
      <w:rFonts w:ascii="Times New Roman" w:hAnsi="Times New Roman"/>
      <w:sz w:val="20"/>
    </w:rPr>
  </w:style>
  <w:style w:type="paragraph" w:customStyle="1" w:styleId="IOPText">
    <w:name w:val="IOPText"/>
    <w:basedOn w:val="IOPAbsText"/>
    <w:link w:val="IOPTextChar"/>
    <w:qFormat/>
    <w:rsid w:val="00A40AFB"/>
    <w:pPr>
      <w:ind w:right="0" w:firstLine="227"/>
      <w:jc w:val="both"/>
    </w:pPr>
  </w:style>
  <w:style w:type="character" w:customStyle="1" w:styleId="IOPKwdChar">
    <w:name w:val="IOPKwd Char"/>
    <w:link w:val="IOPKwd"/>
    <w:rsid w:val="005223F4"/>
    <w:rPr>
      <w:rFonts w:ascii="Times New Roman" w:hAnsi="Times New Roman"/>
      <w:sz w:val="20"/>
    </w:rPr>
  </w:style>
  <w:style w:type="character" w:customStyle="1" w:styleId="IOPTextChar">
    <w:name w:val="IOPText Char"/>
    <w:link w:val="IOPText"/>
    <w:rsid w:val="00A40AFB"/>
    <w:rPr>
      <w:rFonts w:ascii="Times New Roman" w:hAnsi="Times New Roman"/>
      <w:sz w:val="20"/>
    </w:rPr>
  </w:style>
  <w:style w:type="paragraph" w:customStyle="1" w:styleId="IOPH2">
    <w:name w:val="IOPH2"/>
    <w:basedOn w:val="IOPH1"/>
    <w:link w:val="IOPH2Char"/>
    <w:qFormat/>
    <w:rsid w:val="0087550C"/>
    <w:rPr>
      <w:b w:val="0"/>
      <w:i/>
    </w:rPr>
  </w:style>
  <w:style w:type="paragraph" w:customStyle="1" w:styleId="IOPH3">
    <w:name w:val="IOPH3"/>
    <w:basedOn w:val="IOPH2"/>
    <w:link w:val="IOPH3Char"/>
    <w:qFormat/>
    <w:rsid w:val="008D59E9"/>
    <w:pPr>
      <w:spacing w:after="0"/>
    </w:pPr>
  </w:style>
  <w:style w:type="character" w:customStyle="1" w:styleId="IOPH2Char">
    <w:name w:val="IOPH2 Char"/>
    <w:link w:val="IOPH2"/>
    <w:rsid w:val="0087550C"/>
    <w:rPr>
      <w:rFonts w:ascii="Times New Roman" w:hAnsi="Times New Roman" w:cs="Times New Roman"/>
      <w:b w:val="0"/>
      <w:i/>
      <w:sz w:val="18"/>
      <w:szCs w:val="18"/>
    </w:rPr>
  </w:style>
  <w:style w:type="paragraph" w:customStyle="1" w:styleId="IOPrefs0">
    <w:name w:val="IOPrefs"/>
    <w:link w:val="IOPrefsChar"/>
    <w:rsid w:val="00E86050"/>
    <w:pPr>
      <w:spacing w:line="259" w:lineRule="auto"/>
      <w:ind w:left="284" w:hanging="284"/>
    </w:pPr>
    <w:rPr>
      <w:rFonts w:ascii="Times New Roman" w:hAnsi="Times New Roman"/>
      <w:noProof/>
      <w:sz w:val="18"/>
      <w:szCs w:val="22"/>
      <w:lang w:val="en-GB"/>
    </w:rPr>
  </w:style>
  <w:style w:type="character" w:customStyle="1" w:styleId="IOPH3Char">
    <w:name w:val="IOPH3 Char"/>
    <w:link w:val="IOPH3"/>
    <w:rsid w:val="008D59E9"/>
    <w:rPr>
      <w:rFonts w:ascii="Times New Roman" w:hAnsi="Times New Roman" w:cs="Times New Roman"/>
      <w:b w:val="0"/>
      <w:i/>
      <w:sz w:val="18"/>
      <w:szCs w:val="18"/>
    </w:rPr>
  </w:style>
  <w:style w:type="paragraph" w:customStyle="1" w:styleId="IOPRefs">
    <w:name w:val="IOPRefs"/>
    <w:basedOn w:val="IOPrefs0"/>
    <w:link w:val="IOPRefsChar0"/>
    <w:qFormat/>
    <w:rsid w:val="00E86050"/>
    <w:pPr>
      <w:numPr>
        <w:numId w:val="2"/>
      </w:numPr>
    </w:pPr>
  </w:style>
  <w:style w:type="character" w:customStyle="1" w:styleId="IOPrefsChar">
    <w:name w:val="IOPrefs Char"/>
    <w:link w:val="IOPrefs0"/>
    <w:rsid w:val="00E86050"/>
    <w:rPr>
      <w:rFonts w:ascii="Times New Roman" w:hAnsi="Times New Roman"/>
      <w:noProof/>
      <w:sz w:val="18"/>
    </w:rPr>
  </w:style>
  <w:style w:type="character" w:customStyle="1" w:styleId="IOPRefsChar0">
    <w:name w:val="IOPRefs Char"/>
    <w:link w:val="IOPRefs"/>
    <w:rsid w:val="00E86050"/>
    <w:rPr>
      <w:rFonts w:ascii="Times New Roman" w:hAnsi="Times New Roman"/>
      <w:noProof/>
      <w:sz w:val="18"/>
    </w:rPr>
  </w:style>
  <w:style w:type="character" w:styleId="CommentReference">
    <w:name w:val="annotation reference"/>
    <w:basedOn w:val="DefaultParagraphFont"/>
    <w:uiPriority w:val="99"/>
    <w:semiHidden/>
    <w:unhideWhenUsed/>
    <w:rsid w:val="000E312E"/>
    <w:rPr>
      <w:sz w:val="16"/>
      <w:szCs w:val="16"/>
    </w:rPr>
  </w:style>
  <w:style w:type="paragraph" w:styleId="CommentText">
    <w:name w:val="annotation text"/>
    <w:basedOn w:val="Normal"/>
    <w:link w:val="CommentTextChar"/>
    <w:uiPriority w:val="99"/>
    <w:semiHidden/>
    <w:unhideWhenUsed/>
    <w:rsid w:val="000E312E"/>
    <w:rPr>
      <w:sz w:val="20"/>
      <w:szCs w:val="20"/>
    </w:rPr>
  </w:style>
  <w:style w:type="character" w:customStyle="1" w:styleId="CommentTextChar">
    <w:name w:val="Comment Text Char"/>
    <w:basedOn w:val="DefaultParagraphFont"/>
    <w:link w:val="CommentText"/>
    <w:uiPriority w:val="99"/>
    <w:semiHidden/>
    <w:rsid w:val="000E312E"/>
    <w:rPr>
      <w:lang w:val="en-GB"/>
    </w:rPr>
  </w:style>
  <w:style w:type="paragraph" w:styleId="CommentSubject">
    <w:name w:val="annotation subject"/>
    <w:basedOn w:val="CommentText"/>
    <w:next w:val="CommentText"/>
    <w:link w:val="CommentSubjectChar"/>
    <w:uiPriority w:val="99"/>
    <w:semiHidden/>
    <w:unhideWhenUsed/>
    <w:rsid w:val="000E312E"/>
    <w:rPr>
      <w:b/>
      <w:bCs/>
    </w:rPr>
  </w:style>
  <w:style w:type="character" w:customStyle="1" w:styleId="CommentSubjectChar">
    <w:name w:val="Comment Subject Char"/>
    <w:basedOn w:val="CommentTextChar"/>
    <w:link w:val="CommentSubject"/>
    <w:uiPriority w:val="99"/>
    <w:semiHidden/>
    <w:rsid w:val="000E312E"/>
    <w:rPr>
      <w:b/>
      <w:bCs/>
      <w:lang w:val="en-GB"/>
    </w:rPr>
  </w:style>
  <w:style w:type="paragraph" w:styleId="BalloonText">
    <w:name w:val="Balloon Text"/>
    <w:basedOn w:val="Normal"/>
    <w:link w:val="BalloonTextChar"/>
    <w:uiPriority w:val="99"/>
    <w:semiHidden/>
    <w:unhideWhenUsed/>
    <w:rsid w:val="000E3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12E"/>
    <w:rPr>
      <w:rFonts w:ascii="Segoe UI" w:hAnsi="Segoe UI" w:cs="Segoe UI"/>
      <w:sz w:val="18"/>
      <w:szCs w:val="18"/>
      <w:lang w:val="en-GB"/>
    </w:rPr>
  </w:style>
  <w:style w:type="table" w:styleId="TableGrid">
    <w:name w:val="Table Grid"/>
    <w:basedOn w:val="TableNormal"/>
    <w:uiPriority w:val="39"/>
    <w:rsid w:val="002A7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15118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717D41"/>
    <w:rPr>
      <w:color w:val="0563C1" w:themeColor="hyperlink"/>
      <w:u w:val="single"/>
    </w:rPr>
  </w:style>
  <w:style w:type="paragraph" w:styleId="ListParagraph">
    <w:name w:val="List Paragraph"/>
    <w:basedOn w:val="Normal"/>
    <w:uiPriority w:val="34"/>
    <w:qFormat/>
    <w:rsid w:val="001E1C3E"/>
    <w:pPr>
      <w:spacing w:line="256" w:lineRule="auto"/>
      <w:ind w:left="720"/>
      <w:contextualSpacing/>
    </w:pPr>
    <w:rPr>
      <w:rFonts w:asciiTheme="minorHAnsi" w:eastAsiaTheme="minorHAnsi" w:hAnsiTheme="minorHAnsi" w:cstheme="minorBidi"/>
      <w:lang w:val="en-US"/>
    </w:rPr>
  </w:style>
  <w:style w:type="table" w:styleId="GridTable4-Accent1">
    <w:name w:val="Grid Table 4 Accent 1"/>
    <w:basedOn w:val="TableNormal"/>
    <w:uiPriority w:val="49"/>
    <w:rsid w:val="00A9002E"/>
    <w:rPr>
      <w:rFonts w:asciiTheme="minorHAnsi" w:eastAsiaTheme="minorHAnsi" w:hAnsiTheme="minorHAnsi" w:cstheme="minorBid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70890">
      <w:bodyDiv w:val="1"/>
      <w:marLeft w:val="0"/>
      <w:marRight w:val="0"/>
      <w:marTop w:val="0"/>
      <w:marBottom w:val="0"/>
      <w:divBdr>
        <w:top w:val="none" w:sz="0" w:space="0" w:color="auto"/>
        <w:left w:val="none" w:sz="0" w:space="0" w:color="auto"/>
        <w:bottom w:val="none" w:sz="0" w:space="0" w:color="auto"/>
        <w:right w:val="none" w:sz="0" w:space="0" w:color="auto"/>
      </w:divBdr>
    </w:div>
    <w:div w:id="147985436">
      <w:bodyDiv w:val="1"/>
      <w:marLeft w:val="0"/>
      <w:marRight w:val="0"/>
      <w:marTop w:val="0"/>
      <w:marBottom w:val="0"/>
      <w:divBdr>
        <w:top w:val="none" w:sz="0" w:space="0" w:color="auto"/>
        <w:left w:val="none" w:sz="0" w:space="0" w:color="auto"/>
        <w:bottom w:val="none" w:sz="0" w:space="0" w:color="auto"/>
        <w:right w:val="none" w:sz="0" w:space="0" w:color="auto"/>
      </w:divBdr>
    </w:div>
    <w:div w:id="1124545637">
      <w:bodyDiv w:val="1"/>
      <w:marLeft w:val="0"/>
      <w:marRight w:val="0"/>
      <w:marTop w:val="0"/>
      <w:marBottom w:val="0"/>
      <w:divBdr>
        <w:top w:val="none" w:sz="0" w:space="0" w:color="auto"/>
        <w:left w:val="none" w:sz="0" w:space="0" w:color="auto"/>
        <w:bottom w:val="none" w:sz="0" w:space="0" w:color="auto"/>
        <w:right w:val="none" w:sz="0" w:space="0" w:color="auto"/>
      </w:divBdr>
    </w:div>
    <w:div w:id="1376544506">
      <w:bodyDiv w:val="1"/>
      <w:marLeft w:val="0"/>
      <w:marRight w:val="0"/>
      <w:marTop w:val="0"/>
      <w:marBottom w:val="0"/>
      <w:divBdr>
        <w:top w:val="none" w:sz="0" w:space="0" w:color="auto"/>
        <w:left w:val="none" w:sz="0" w:space="0" w:color="auto"/>
        <w:bottom w:val="none" w:sz="0" w:space="0" w:color="auto"/>
        <w:right w:val="none" w:sz="0" w:space="0" w:color="auto"/>
      </w:divBdr>
    </w:div>
    <w:div w:id="1989822799">
      <w:bodyDiv w:val="1"/>
      <w:marLeft w:val="0"/>
      <w:marRight w:val="0"/>
      <w:marTop w:val="0"/>
      <w:marBottom w:val="0"/>
      <w:divBdr>
        <w:top w:val="none" w:sz="0" w:space="0" w:color="auto"/>
        <w:left w:val="none" w:sz="0" w:space="0" w:color="auto"/>
        <w:bottom w:val="none" w:sz="0" w:space="0" w:color="auto"/>
        <w:right w:val="none" w:sz="0" w:space="0" w:color="auto"/>
      </w:divBdr>
    </w:div>
    <w:div w:id="214030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g\Downloads\IOPP-WordTemplateLa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1C7F2C478A9C418F3B8A479E2B888D" ma:contentTypeVersion="13" ma:contentTypeDescription="Create a new document." ma:contentTypeScope="" ma:versionID="5f023247e7187b1b82d6da4dd9accbd1">
  <xsd:schema xmlns:xsd="http://www.w3.org/2001/XMLSchema" xmlns:xs="http://www.w3.org/2001/XMLSchema" xmlns:p="http://schemas.microsoft.com/office/2006/metadata/properties" xmlns:ns3="7b1a086d-1046-423b-818b-e2fe3b4bdd27" xmlns:ns4="ef2d8ab9-6557-4a70-afe1-6c5f1feb8807" targetNamespace="http://schemas.microsoft.com/office/2006/metadata/properties" ma:root="true" ma:fieldsID="f30358d4e6f900b9ac0f55b3a92c1bef" ns3:_="" ns4:_="">
    <xsd:import namespace="7b1a086d-1046-423b-818b-e2fe3b4bdd27"/>
    <xsd:import namespace="ef2d8ab9-6557-4a70-afe1-6c5f1feb88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a086d-1046-423b-818b-e2fe3b4bd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d8ab9-6557-4a70-afe1-6c5f1feb88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EEE9-AC45-4FA1-9978-A76AA3BFDEC3}">
  <ds:schemaRefs>
    <ds:schemaRef ds:uri="http://schemas.microsoft.com/sharepoint/v3/contenttype/forms"/>
  </ds:schemaRefs>
</ds:datastoreItem>
</file>

<file path=customXml/itemProps2.xml><?xml version="1.0" encoding="utf-8"?>
<ds:datastoreItem xmlns:ds="http://schemas.openxmlformats.org/officeDocument/2006/customXml" ds:itemID="{61982B81-D09C-4D9D-BC4C-D34E5ED95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a086d-1046-423b-818b-e2fe3b4bdd27"/>
    <ds:schemaRef ds:uri="ef2d8ab9-6557-4a70-afe1-6c5f1feb8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FB1FDC-2114-46A0-A065-E6612AF51416}">
  <ds:schemaRefs>
    <ds:schemaRef ds:uri="http://schemas.microsoft.com/office/2006/documentManagement/types"/>
    <ds:schemaRef ds:uri="http://purl.org/dc/elements/1.1/"/>
    <ds:schemaRef ds:uri="http://schemas.microsoft.com/office/2006/metadata/properties"/>
    <ds:schemaRef ds:uri="ef2d8ab9-6557-4a70-afe1-6c5f1feb8807"/>
    <ds:schemaRef ds:uri="http://purl.org/dc/terms/"/>
    <ds:schemaRef ds:uri="http://schemas.openxmlformats.org/package/2006/metadata/core-properties"/>
    <ds:schemaRef ds:uri="http://purl.org/dc/dcmitype/"/>
    <ds:schemaRef ds:uri="http://schemas.microsoft.com/office/infopath/2007/PartnerControls"/>
    <ds:schemaRef ds:uri="7b1a086d-1046-423b-818b-e2fe3b4bdd27"/>
    <ds:schemaRef ds:uri="http://www.w3.org/XML/1998/namespace"/>
  </ds:schemaRefs>
</ds:datastoreItem>
</file>

<file path=customXml/itemProps4.xml><?xml version="1.0" encoding="utf-8"?>
<ds:datastoreItem xmlns:ds="http://schemas.openxmlformats.org/officeDocument/2006/customXml" ds:itemID="{925B6746-79C0-4F60-BFBC-D8C8449A4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IOPP-WordTemplateLarge.dotx</Template>
  <TotalTime>134</TotalTime>
  <Pages>9</Pages>
  <Words>2589</Words>
  <Characters>14761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Eggleton</dc:creator>
  <cp:keywords/>
  <dc:description/>
  <cp:lastModifiedBy>Bryant, Aspen - SRDH</cp:lastModifiedBy>
  <cp:revision>71</cp:revision>
  <dcterms:created xsi:type="dcterms:W3CDTF">2021-12-21T20:16:00Z</dcterms:created>
  <dcterms:modified xsi:type="dcterms:W3CDTF">2022-07-12T22:16:00Z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0x010100471C7F2C478A9C418F3B8A479E2B888D</vt:lpwstr>
  </property>
</Properties>
</file>